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BD" w:rsidRPr="00F612F3" w:rsidRDefault="005368BD" w:rsidP="00D1588A">
      <w:pPr>
        <w:spacing w:line="300" w:lineRule="exact"/>
        <w:ind w:firstLine="357"/>
        <w:jc w:val="both"/>
        <w:rPr>
          <w:sz w:val="24"/>
          <w:szCs w:val="24"/>
        </w:rPr>
      </w:pPr>
      <w:r w:rsidRPr="00F612F3">
        <w:rPr>
          <w:sz w:val="24"/>
          <w:szCs w:val="24"/>
        </w:rPr>
        <w:t>В соответствии с пунктом 5 статьи 20 Федерального закона от 08.03.2022 № 46-ФЗ «О внесении изменений в отдельные законодательные акты Российской Федерации», пунктом 7 статьи 44 Федерального закона от 22.04.1996 № 39-ФЗ «О рынке ценных бумаг» в целях обеспечения финансовой стабильности Банк России ПРЕДПИСЫВАЕТ:</w:t>
      </w:r>
    </w:p>
    <w:p w:rsidR="00D1588A" w:rsidRDefault="005368BD" w:rsidP="00D1588A">
      <w:pPr>
        <w:pStyle w:val="ad"/>
        <w:numPr>
          <w:ilvl w:val="0"/>
          <w:numId w:val="9"/>
        </w:numPr>
        <w:spacing w:line="300" w:lineRule="exact"/>
        <w:ind w:left="0" w:firstLine="357"/>
        <w:jc w:val="both"/>
        <w:rPr>
          <w:sz w:val="24"/>
          <w:szCs w:val="24"/>
        </w:rPr>
      </w:pPr>
      <w:r w:rsidRPr="00F612F3">
        <w:rPr>
          <w:sz w:val="24"/>
          <w:szCs w:val="24"/>
        </w:rPr>
        <w:t>1. Профессиональным участникам рынка ценных бумаг, осуществляющим депозитарную деятельность (далее</w:t>
      </w:r>
      <w:r w:rsidR="00D1588A">
        <w:rPr>
          <w:sz w:val="24"/>
          <w:szCs w:val="24"/>
          <w:lang w:val="en-US"/>
        </w:rPr>
        <w:t> </w:t>
      </w:r>
      <w:r w:rsidRPr="00F612F3">
        <w:rPr>
          <w:sz w:val="24"/>
          <w:szCs w:val="24"/>
        </w:rPr>
        <w:t>– депозитарии), с даты получения настоящего предписания и до его отмены Банком России, но не более 6 месяцев, осуществлять только при наличии разрешения, выданного в соответствии с Указом Президента РФ от 01.03.2022 № 81 «О дополнительных временных мерах экономического характера по обеспечению финансовой стабильности Российской Федерации» или Указом Президента РФ от 05.03.2022 № 95 «О временном порядке исполнения обязательств перед некоторыми иностранными кредиторами», следующие операции с ценными бумагами, приобретенными после 01 марта 2022 года, за исключением ценных бумаг, полученных по сделкам, заключенным до 01 марта 2022 года (включительно):</w:t>
      </w:r>
    </w:p>
    <w:p w:rsidR="00D1588A" w:rsidRDefault="005368BD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 w:rsidRPr="00F612F3">
        <w:rPr>
          <w:sz w:val="24"/>
          <w:szCs w:val="24"/>
        </w:rPr>
        <w:t>операции по списанию ценных бумаг, учитываемых в депозитариях на счетах депо иностранного номинального держателя и иностранного уполномоченного держателя, по поручению лиц, которым открыты указанные счета депо, за исключением случаев, если такие счета открыты на имя юридических лиц, местом государственной регистрации которых является Республика Беларусь;</w:t>
      </w:r>
    </w:p>
    <w:p w:rsidR="00D1588A" w:rsidRDefault="005368BD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 w:rsidRPr="00F612F3">
        <w:rPr>
          <w:sz w:val="24"/>
          <w:szCs w:val="24"/>
        </w:rPr>
        <w:t>операции по списанию иностранных ценных бумаг, учитываемых на счетах депо, открытых иностранным лицам, а также действующим в интересах иностранных лиц номинальным держателям и доверительным управляющим, по их поручению, если в результате такого списания ценные бумаги будут списаны со счета лица, действующего в интересах других лиц, открытого депозитарию в иностранной организации, осуществляющей учёт прав на ценные бумаги.</w:t>
      </w:r>
    </w:p>
    <w:p w:rsidR="00D1588A" w:rsidRDefault="005368BD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 w:rsidRPr="00F612F3">
        <w:rPr>
          <w:sz w:val="24"/>
          <w:szCs w:val="24"/>
        </w:rPr>
        <w:t>2. В предмет ограничений, установленных пунктом 1 настоящего предписания, не входят следующие операции:</w:t>
      </w:r>
    </w:p>
    <w:p w:rsidR="00D1588A" w:rsidRDefault="005368BD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 w:rsidRPr="00F612F3">
        <w:rPr>
          <w:sz w:val="24"/>
          <w:szCs w:val="24"/>
        </w:rPr>
        <w:t>2.1. Операции, совершаемые при конвертации (погашении) ценных бумаг иностранных эмитентов, удостоверяющих права в отношении акций российского эмитента (далее – депозитарные расписки), в такие акции, при условии, что в результате данной конвертации акции российского эмитента будут зачислены на счет депо, открытый владельцу указанных депозитарных расписок, лицу, осуществляющему права по ним, или лицу, в интересах которого действует лицо, осуществляющее права по ним, либо на счета, открытые указанным лицам в иностранной организации, осуществляющей учет прав на ценные бумаги;</w:t>
      </w:r>
    </w:p>
    <w:p w:rsidR="00D1588A" w:rsidRDefault="005368BD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 w:rsidRPr="00F612F3">
        <w:rPr>
          <w:sz w:val="24"/>
          <w:szCs w:val="24"/>
        </w:rPr>
        <w:t>2.2. Операции по списанию ценных бумаг российского эмитента, государственных ценных бумаг, депозитарных расписок, а также иностранных облигаций, выпущенных иностранными организациями, перед которыми у российского юридического лица, имеются обязательства, связанные с такими иностранными облигациями (далее – еврооблигации), учитываемых в депозитариях на счетах депо иностранного номинального держателя и (или) 3 иностранного уполномоченного держателя, по поручению лиц, которым открыты указанные счета депо, а также осущест</w:t>
      </w:r>
      <w:bookmarkStart w:id="0" w:name="_GoBack"/>
      <w:bookmarkEnd w:id="0"/>
      <w:r w:rsidRPr="00F612F3">
        <w:rPr>
          <w:sz w:val="24"/>
          <w:szCs w:val="24"/>
        </w:rPr>
        <w:t xml:space="preserve">вляемые в соответствии со статьей 5 Федерального закона от 14.07.2022 № 319-ФЗ «О внесении изменений в отдельные законодательные акты Российской Федерации», для зачисления таких ценных бумаг на счет депо (за исключением торговых, клиринговых счетов (субсчетов) депо) их владельца или доверительного управляющего, открытый в российском депозитарии, или для зачисления акций российского эмитента на лицевой счет их владельца или </w:t>
      </w:r>
      <w:r w:rsidRPr="00F612F3">
        <w:rPr>
          <w:sz w:val="24"/>
          <w:szCs w:val="24"/>
        </w:rPr>
        <w:lastRenderedPageBreak/>
        <w:t>доверительного управляющего, открытый у регистратора, если данные операции осуществляются без перехода права собственности на такие ценные бумаги;</w:t>
      </w:r>
    </w:p>
    <w:p w:rsidR="00D1588A" w:rsidRDefault="005368BD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 w:rsidRPr="00F612F3">
        <w:rPr>
          <w:sz w:val="24"/>
          <w:szCs w:val="24"/>
        </w:rPr>
        <w:t>2.3. Операции, по списанию эмиссионных ценных бумаг в результате их конвертации в другие эмиссионные ценные бумаги, которые будут зачислены на счет депо (лицевой счет), открытый владельцу указанных конвертируемых ценных бумаг или лицу, осуществляющему права по ним, либо на счета, открытые указанным лицам в иностранной организации, осуществляющей учет прав на ценные бумаги;</w:t>
      </w:r>
    </w:p>
    <w:p w:rsidR="00D1588A" w:rsidRDefault="005368BD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 w:rsidRPr="00F612F3">
        <w:rPr>
          <w:sz w:val="24"/>
          <w:szCs w:val="24"/>
        </w:rPr>
        <w:t>2.4. Операции, совершаемые при выкупе ценных бумаг публичного акционерного общества по требованию лица, которое приобрело более 95 процентов акций данного публичного акционерного общества, при условии, что в результате данного выкупа ценные бумаги будут зачислены на счет депо (лицевой счет) владельца, открытый лицу, которое приобрело более 95 процентов акций данного публичного акционерного общества;</w:t>
      </w:r>
    </w:p>
    <w:p w:rsidR="00D1588A" w:rsidRDefault="005368BD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 w:rsidRPr="00F612F3">
        <w:rPr>
          <w:sz w:val="24"/>
          <w:szCs w:val="24"/>
        </w:rPr>
        <w:t>2.5. Операции, связанные с погашением (выкупом) эмиссионных ценных бумаг их эмитентом;</w:t>
      </w:r>
    </w:p>
    <w:p w:rsidR="00D1588A" w:rsidRDefault="005368BD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 w:rsidRPr="00F612F3">
        <w:rPr>
          <w:sz w:val="24"/>
          <w:szCs w:val="24"/>
        </w:rPr>
        <w:t>2.6. Операции по списанию ценных бумаг, учитываемых в депозитариях на счетах депо иностранного номинального держателя и иностранного уполномоченного держателя, по поручению лиц, которым открыты указанные счета депо, для зачисления таких ценных бумаг на счет депо их владельца или лица, осуществляющего права по ним, открытый в этом же депозитарии, если данные операции осуществляются без перехода права собственности на такие 4 ценные бумаги и в связи с прекращением иностранной организацией, осуществляющей учет списываемых ценных бумаг, своей деятельности, как иностранной организации, осуществляющей учет прав на ценные бумаги, в соответствии с законодательством страны места ее регистрации.</w:t>
      </w:r>
    </w:p>
    <w:p w:rsidR="00E155D2" w:rsidRPr="00F612F3" w:rsidRDefault="005368BD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 w:rsidRPr="00F612F3">
        <w:rPr>
          <w:sz w:val="24"/>
          <w:szCs w:val="24"/>
        </w:rPr>
        <w:t>2.7. Операции, связанные с возвратом ценных бумаг в качестве исполнения обязательств по договору займа ценных бумаг, а также по исполнению обязательств по второй части договора репо в случаях, когда по указанным договорам в качестве объекта сделки выступали депозитарные расписки, а передаются акции российского эмитента, полученные в результате погашения таких депозитарных расписок.</w:t>
      </w:r>
    </w:p>
    <w:p w:rsidR="00D1588A" w:rsidRDefault="00B700D2" w:rsidP="00D1588A">
      <w:pPr>
        <w:pStyle w:val="ad"/>
        <w:numPr>
          <w:ilvl w:val="0"/>
          <w:numId w:val="9"/>
        </w:numPr>
        <w:spacing w:line="300" w:lineRule="exact"/>
        <w:ind w:left="0" w:firstLine="357"/>
        <w:jc w:val="both"/>
        <w:rPr>
          <w:sz w:val="24"/>
          <w:szCs w:val="24"/>
        </w:rPr>
      </w:pPr>
      <w:r w:rsidRPr="00B700D2">
        <w:rPr>
          <w:sz w:val="24"/>
          <w:szCs w:val="24"/>
        </w:rPr>
        <w:t xml:space="preserve">1. </w:t>
      </w:r>
      <w:r w:rsidR="00F612F3" w:rsidRPr="00F612F3">
        <w:rPr>
          <w:sz w:val="24"/>
          <w:szCs w:val="24"/>
        </w:rPr>
        <w:t xml:space="preserve">Ограничить проведение в течение операционного дня операций по списанию </w:t>
      </w:r>
      <w:r w:rsidRPr="00B700D2">
        <w:rPr>
          <w:sz w:val="24"/>
          <w:szCs w:val="24"/>
        </w:rPr>
        <w:t>акций российских эмитентов, которые получены при погашении ценных бумаг иностранных эмитентов, удостоверяющих права в отношении таких акций (далее – Российские акции)</w:t>
      </w:r>
      <w:r w:rsidR="00F612F3" w:rsidRPr="00F612F3">
        <w:rPr>
          <w:sz w:val="24"/>
          <w:szCs w:val="24"/>
        </w:rPr>
        <w:t>, учет прав на которые осуществляется на счетах депо владельцев, доверительных управляющих и казначейских счетах депо, количеством, не превышающем 0,2% от количества таких Российских акций, полученных депонентом в период с 27.04.2022 по дату, предшествующую дате проведения указанной операции.</w:t>
      </w:r>
    </w:p>
    <w:p w:rsidR="00D1588A" w:rsidRDefault="00F612F3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 w:rsidRPr="00F612F3">
        <w:rPr>
          <w:sz w:val="24"/>
          <w:szCs w:val="24"/>
        </w:rPr>
        <w:t>В случае, если количество Российских акций, рассчитанное в соответствии с первым абзацем настоящего пункта, составляет величину менее 1, то количество Российских акций, списание которых возможно, округляется до 1.</w:t>
      </w:r>
    </w:p>
    <w:p w:rsidR="00D1588A" w:rsidRDefault="00F612F3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 w:rsidRPr="00F612F3">
        <w:rPr>
          <w:sz w:val="24"/>
          <w:szCs w:val="24"/>
        </w:rPr>
        <w:t xml:space="preserve">В случае, если депонент – резидент Российской Федерации стал держателем впоследствии погашенных ценных бумаг иностранных эмитентов, удостоверяющих права в отношении акций российских эмитентов, после 01.03.2022 в результате приобретения у нерезидента, связанного с иностранным государством, не входящим в перечень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утвержденный распоряжением Правительства Российской Федерации от 05.03.2022 № 430-р (далее – Перечень), проведение в течение операционного дня операций по списанию Российских акций, учет прав на которые осуществляется на счетах депо депонента – </w:t>
      </w:r>
      <w:r w:rsidRPr="00F612F3">
        <w:rPr>
          <w:sz w:val="24"/>
          <w:szCs w:val="24"/>
        </w:rPr>
        <w:lastRenderedPageBreak/>
        <w:t>резидента Российской Федерации, ограничить количеством, не превышающим 5% от количества Российских акций, полученных депонентом – резидентом Российской Федерации в период с 27.04.2022 по дату, предшествующую дате проведения указанной операции, при условии, что после 01.03.2022 держателем погашенных ценных бумаг иностранных эмитентов, удостоверяющих права в отношении акций российских эмитентов, не являлись нерезиденты, связанные с иностранными государствами, входящими в Перечень.</w:t>
      </w:r>
    </w:p>
    <w:p w:rsidR="00D1588A" w:rsidRDefault="00B700D2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 w:rsidRPr="00B700D2">
        <w:rPr>
          <w:sz w:val="24"/>
          <w:szCs w:val="24"/>
        </w:rPr>
        <w:t>2</w:t>
      </w:r>
      <w:r w:rsidR="00F612F3" w:rsidRPr="00F612F3">
        <w:rPr>
          <w:sz w:val="24"/>
          <w:szCs w:val="24"/>
        </w:rPr>
        <w:t>. Ограничения и требования, установленные в пункт</w:t>
      </w:r>
      <w:r>
        <w:rPr>
          <w:sz w:val="24"/>
          <w:szCs w:val="24"/>
        </w:rPr>
        <w:t>е</w:t>
      </w:r>
      <w:r w:rsidR="00F612F3" w:rsidRPr="00F612F3">
        <w:rPr>
          <w:sz w:val="24"/>
          <w:szCs w:val="24"/>
        </w:rPr>
        <w:t xml:space="preserve"> 1, не распространяются:</w:t>
      </w:r>
    </w:p>
    <w:p w:rsidR="00D1588A" w:rsidRDefault="00B700D2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12F3" w:rsidRPr="00F612F3">
        <w:rPr>
          <w:sz w:val="24"/>
          <w:szCs w:val="24"/>
        </w:rPr>
        <w:t>.1. на Российские акции, которые зачисляются на счета депо депонентов – резидентов Российской Федерации, при условии, что депонент являлся держателем впоследствии погашенных ценных бумаг иностранных эмитентов, удостоверяющих права в отношении акций российских эмитентов, до 01.03.2022 включительно, либо стал держателем таких иностранных ценных бумаг 3 на основании разрешения, выданного Правительственной комиссией по контролю за иностранными инвестициями в соответствии с подпунктом «б» пункта 1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Федерации»;</w:t>
      </w:r>
    </w:p>
    <w:p w:rsidR="00D1588A" w:rsidRDefault="00B700D2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12F3" w:rsidRPr="00F612F3">
        <w:rPr>
          <w:sz w:val="24"/>
          <w:szCs w:val="24"/>
        </w:rPr>
        <w:t>.2. на операции, связанные с возвратом</w:t>
      </w:r>
      <w:r w:rsidR="00F612F3" w:rsidRPr="00F612F3">
        <w:rPr>
          <w:sz w:val="24"/>
          <w:szCs w:val="24"/>
        </w:rPr>
        <w:t xml:space="preserve"> </w:t>
      </w:r>
      <w:r w:rsidR="00F612F3" w:rsidRPr="00F612F3">
        <w:rPr>
          <w:sz w:val="24"/>
          <w:szCs w:val="24"/>
        </w:rPr>
        <w:t>ценных бумаг в качестве исполнения обязательств по договору займа ценных бумаг, а также по исполнению</w:t>
      </w:r>
      <w:r w:rsidR="00F612F3" w:rsidRPr="00F612F3">
        <w:rPr>
          <w:sz w:val="24"/>
          <w:szCs w:val="24"/>
        </w:rPr>
        <w:t xml:space="preserve"> </w:t>
      </w:r>
      <w:r w:rsidR="00F612F3" w:rsidRPr="00F612F3">
        <w:rPr>
          <w:sz w:val="24"/>
          <w:szCs w:val="24"/>
        </w:rPr>
        <w:t>обязательств по второй части договора репо в случаях, когда по указанным договорам в качестве объекта сделки выступали ценные бумаги иностранных эмитентов, удостоверяющие права в отношении акций российских эмитентов, а передаются акции российских эмитентов, полученные впоследствии погашения таких ценных бумаг иностранных эмитентов.</w:t>
      </w:r>
    </w:p>
    <w:p w:rsidR="00D1588A" w:rsidRDefault="00B700D2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612F3" w:rsidRPr="00F612F3">
        <w:rPr>
          <w:sz w:val="24"/>
          <w:szCs w:val="24"/>
        </w:rPr>
        <w:t xml:space="preserve">. Не осуществлять по счетам депо операции по списанию </w:t>
      </w:r>
      <w:r w:rsidRPr="00B700D2">
        <w:rPr>
          <w:sz w:val="24"/>
          <w:szCs w:val="24"/>
        </w:rPr>
        <w:t>ценных бумаг (за исключением Российских акций), зачисленных на счет депо типа «С» нерезидента от другого нерезидента после 24.06.2022 и до даты, когда счет депо типа «С», на котором учитываются такие ценные бумаги, утратил статус счета депо типа «С» (далее – Ценные бумаги)</w:t>
      </w:r>
      <w:r w:rsidR="00F612F3" w:rsidRPr="00F612F3">
        <w:rPr>
          <w:sz w:val="24"/>
          <w:szCs w:val="24"/>
        </w:rPr>
        <w:t xml:space="preserve"> по поручению лиц, которым открыты указанные счета депо, а также по поручению клиринговой организации,</w:t>
      </w:r>
      <w:r w:rsidR="00D1588A" w:rsidRPr="00D1588A">
        <w:rPr>
          <w:sz w:val="24"/>
          <w:szCs w:val="24"/>
        </w:rPr>
        <w:t xml:space="preserve"> </w:t>
      </w:r>
      <w:r w:rsidR="00F612F3" w:rsidRPr="00F612F3">
        <w:rPr>
          <w:sz w:val="24"/>
          <w:szCs w:val="24"/>
        </w:rPr>
        <w:t>за исключением следующих операций:</w:t>
      </w:r>
    </w:p>
    <w:p w:rsidR="00D1588A" w:rsidRDefault="00F612F3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 w:rsidRPr="00F612F3">
        <w:rPr>
          <w:sz w:val="24"/>
          <w:szCs w:val="24"/>
        </w:rPr>
        <w:t>- по списанию Ценных бумаг в результате их конвертации в другие эмиссионные ценные бумаги, которые будут зачислены</w:t>
      </w:r>
      <w:r w:rsidR="00D1588A" w:rsidRPr="00D1588A">
        <w:rPr>
          <w:sz w:val="24"/>
          <w:szCs w:val="24"/>
        </w:rPr>
        <w:t xml:space="preserve"> </w:t>
      </w:r>
      <w:r w:rsidRPr="00F612F3">
        <w:rPr>
          <w:sz w:val="24"/>
          <w:szCs w:val="24"/>
        </w:rPr>
        <w:t>на счет депо (лицевой счет), открытый владельцу указанных конвертируемых ценных бумаг или лицу, осуществляющему права по ним, либо на счета, открытые указанным лицам в иностранной организации, осуществляющей учет прав на ценные бумаги;</w:t>
      </w:r>
    </w:p>
    <w:p w:rsidR="00D1588A" w:rsidRDefault="00F612F3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 w:rsidRPr="00F612F3">
        <w:rPr>
          <w:sz w:val="24"/>
          <w:szCs w:val="24"/>
        </w:rPr>
        <w:t>- совершаемые при выкупе Ценных бумаг публичного акционерного общества по требованию лица, которое приобрело более 95 процентов акций данного публичного акционерного общества, при условии, что в результате данного выкупа ценные бумаги будут зачислены на счет депо (лицевой счет) владельца, открытый лицу, которое приобрело более 95 процентов акций данного публичного акционерного общества; - связанные с погашением (выкупом) Ценных бумаг их эмитентом;</w:t>
      </w:r>
    </w:p>
    <w:p w:rsidR="00F612F3" w:rsidRPr="00F612F3" w:rsidRDefault="00F612F3" w:rsidP="00D1588A">
      <w:pPr>
        <w:pStyle w:val="ad"/>
        <w:spacing w:line="300" w:lineRule="exact"/>
        <w:ind w:left="0" w:firstLine="357"/>
        <w:jc w:val="both"/>
        <w:rPr>
          <w:sz w:val="24"/>
          <w:szCs w:val="24"/>
        </w:rPr>
      </w:pPr>
      <w:r w:rsidRPr="00F612F3">
        <w:rPr>
          <w:sz w:val="24"/>
          <w:szCs w:val="24"/>
        </w:rPr>
        <w:t>- связанные с возвратом Ценных бумаг в качестве исполнения обязательств по договору займа ценных бумаг, а также по исполнению обязательств по второй части договора репо в случаях, когда по указанным договорам в качестве объекта сделки выступали ценные бумаги иностранных эмитентов, удостоверяющие права в отношении акций российского эмитента, а передаются акции российского 4 эмитента, полученные в результате погашения таких ценных бумаг иностранных эмитентов.</w:t>
      </w:r>
    </w:p>
    <w:sectPr w:rsidR="00F612F3" w:rsidRPr="00F612F3" w:rsidSect="002E2B0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37" w:rsidRDefault="00E13037" w:rsidP="00E13037">
      <w:r>
        <w:separator/>
      </w:r>
    </w:p>
  </w:endnote>
  <w:endnote w:type="continuationSeparator" w:id="0">
    <w:p w:rsidR="00E13037" w:rsidRDefault="00E13037" w:rsidP="00E1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053433"/>
      <w:docPartObj>
        <w:docPartGallery w:val="Page Numbers (Bottom of Page)"/>
        <w:docPartUnique/>
      </w:docPartObj>
    </w:sdtPr>
    <w:sdtContent>
      <w:p w:rsidR="005D03A3" w:rsidRDefault="005D03A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98C">
          <w:rPr>
            <w:noProof/>
          </w:rPr>
          <w:t>1</w:t>
        </w:r>
        <w:r>
          <w:fldChar w:fldCharType="end"/>
        </w:r>
      </w:p>
    </w:sdtContent>
  </w:sdt>
  <w:p w:rsidR="00E13037" w:rsidRDefault="00E1303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37" w:rsidRDefault="00E13037" w:rsidP="00E13037">
      <w:r>
        <w:separator/>
      </w:r>
    </w:p>
  </w:footnote>
  <w:footnote w:type="continuationSeparator" w:id="0">
    <w:p w:rsidR="00E13037" w:rsidRDefault="00E13037" w:rsidP="00E1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49C"/>
    <w:multiLevelType w:val="multilevel"/>
    <w:tmpl w:val="10A02592"/>
    <w:name w:val="Headings"/>
    <w:lvl w:ilvl="0">
      <w:start w:val="1"/>
      <w:numFmt w:val="russianUpper"/>
      <w:suff w:val="nothing"/>
      <w:lvlText w:val="%1"/>
      <w:lvlJc w:val="left"/>
      <w:pPr>
        <w:ind w:left="0" w:firstLine="360"/>
      </w:pPr>
      <w:rPr>
        <w:rFonts w:ascii="Times New Roman" w:hAnsi="Times New Roman" w:hint="default"/>
      </w:rPr>
    </w:lvl>
    <w:lvl w:ilvl="1">
      <w:start w:val="1"/>
      <w:numFmt w:val="upperRoman"/>
      <w:lvlRestart w:val="0"/>
      <w:suff w:val="nothing"/>
      <w:lvlText w:val="%2"/>
      <w:lvlJc w:val="left"/>
      <w:pPr>
        <w:ind w:left="0" w:firstLine="360"/>
      </w:pPr>
      <w:rPr>
        <w:rFonts w:ascii="Times New Roman" w:hAnsi="Times New Roman" w:hint="default"/>
      </w:rPr>
    </w:lvl>
    <w:lvl w:ilvl="2">
      <w:start w:val="1"/>
      <w:numFmt w:val="decimal"/>
      <w:lvlRestart w:val="0"/>
      <w:suff w:val="nothing"/>
      <w:lvlText w:val="%3"/>
      <w:lvlJc w:val="left"/>
      <w:pPr>
        <w:ind w:left="0" w:firstLine="360"/>
      </w:pPr>
      <w:rPr>
        <w:rFonts w:ascii="Times New Roman" w:hAnsi="Times New Roman" w:hint="default"/>
      </w:rPr>
    </w:lvl>
    <w:lvl w:ilvl="3">
      <w:start w:val="1"/>
      <w:numFmt w:val="decimal"/>
      <w:lvlRestart w:val="0"/>
      <w:suff w:val="nothing"/>
      <w:lvlText w:val="%4"/>
      <w:lvlJc w:val="left"/>
      <w:pPr>
        <w:ind w:left="0" w:firstLine="360"/>
      </w:pPr>
      <w:rPr>
        <w:rFonts w:ascii="Times New Roman" w:hAnsi="Times New Roman" w:hint="default"/>
      </w:rPr>
    </w:lvl>
    <w:lvl w:ilvl="4">
      <w:start w:val="1"/>
      <w:numFmt w:val="decimal"/>
      <w:lvlRestart w:val="3"/>
      <w:pStyle w:val="a"/>
      <w:suff w:val="space"/>
      <w:lvlText w:val="%3.%5."/>
      <w:lvlJc w:val="left"/>
      <w:pPr>
        <w:ind w:left="0" w:firstLine="360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3.%5.%6."/>
      <w:lvlJc w:val="left"/>
      <w:pPr>
        <w:ind w:left="0" w:firstLine="360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3.%5.%6.%7."/>
      <w:lvlJc w:val="left"/>
      <w:pPr>
        <w:ind w:left="0" w:firstLine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360"/>
      </w:pPr>
      <w:rPr>
        <w:rFonts w:hint="default"/>
      </w:rPr>
    </w:lvl>
  </w:abstractNum>
  <w:abstractNum w:abstractNumId="1" w15:restartNumberingAfterBreak="0">
    <w:nsid w:val="26195895"/>
    <w:multiLevelType w:val="hybridMultilevel"/>
    <w:tmpl w:val="48E83A74"/>
    <w:lvl w:ilvl="0" w:tplc="69869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1A42"/>
    <w:multiLevelType w:val="multilevel"/>
    <w:tmpl w:val="128AA83C"/>
    <w:lvl w:ilvl="0">
      <w:start w:val="1"/>
      <w:numFmt w:val="decimal"/>
      <w:lvlText w:val="Глава %1. "/>
      <w:lvlJc w:val="left"/>
      <w:pPr>
        <w:ind w:left="0" w:firstLine="360"/>
      </w:pPr>
      <w:rPr>
        <w:rFonts w:hint="default"/>
        <w:b w:val="0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360"/>
      </w:pPr>
      <w:rPr>
        <w:rFonts w:hint="default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60"/>
      </w:pPr>
      <w:rPr>
        <w:rFonts w:hint="default"/>
      </w:rPr>
    </w:lvl>
  </w:abstractNum>
  <w:abstractNum w:abstractNumId="3" w15:restartNumberingAfterBreak="0">
    <w:nsid w:val="6BA7356D"/>
    <w:multiLevelType w:val="multilevel"/>
    <w:tmpl w:val="C8B45B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2"/>
      <w:numFmt w:val="decimal"/>
      <w:pStyle w:val="1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color w:val="auto"/>
      </w:rPr>
    </w:lvl>
  </w:abstractNum>
  <w:abstractNum w:abstractNumId="4" w15:restartNumberingAfterBreak="0">
    <w:nsid w:val="6C9E38FE"/>
    <w:multiLevelType w:val="multilevel"/>
    <w:tmpl w:val="A900E420"/>
    <w:lvl w:ilvl="0">
      <w:start w:val="1"/>
      <w:numFmt w:val="upperRoman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lvlRestart w:val="0"/>
      <w:pStyle w:val="10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Restart w:val="0"/>
      <w:pStyle w:val="11"/>
      <w:suff w:val="space"/>
      <w:lvlText w:val="%3)"/>
      <w:lvlJc w:val="left"/>
      <w:pPr>
        <w:ind w:left="-360" w:firstLine="360"/>
      </w:pPr>
      <w:rPr>
        <w:rFonts w:hint="default"/>
      </w:rPr>
    </w:lvl>
    <w:lvl w:ilvl="3">
      <w:start w:val="1"/>
      <w:numFmt w:val="russianLower"/>
      <w:lvlRestart w:val="0"/>
      <w:pStyle w:val="a0"/>
      <w:suff w:val="space"/>
      <w:lvlText w:val="%4)"/>
      <w:lvlJc w:val="left"/>
      <w:pPr>
        <w:ind w:left="0" w:firstLine="360"/>
      </w:pPr>
      <w:rPr>
        <w:rFonts w:hint="default"/>
      </w:rPr>
    </w:lvl>
    <w:lvl w:ilvl="4">
      <w:start w:val="1"/>
      <w:numFmt w:val="bullet"/>
      <w:lvlRestart w:val="0"/>
      <w:pStyle w:val="a1"/>
      <w:suff w:val="space"/>
      <w:lvlText w:val="–"/>
      <w:lvlJc w:val="left"/>
      <w:pPr>
        <w:ind w:left="0" w:firstLine="360"/>
      </w:pPr>
      <w:rPr>
        <w:rFonts w:ascii="PT Serif" w:hAnsi="PT Serif" w:hint="default"/>
        <w:color w:val="auto"/>
      </w:rPr>
    </w:lvl>
    <w:lvl w:ilvl="5">
      <w:start w:val="1"/>
      <w:numFmt w:val="lowerRoman"/>
      <w:lvlText w:val="(%6)"/>
      <w:lvlJc w:val="left"/>
      <w:pPr>
        <w:ind w:left="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80"/>
    <w:rsid w:val="000D2702"/>
    <w:rsid w:val="000E0CB5"/>
    <w:rsid w:val="002E2B03"/>
    <w:rsid w:val="003A53FE"/>
    <w:rsid w:val="004728D9"/>
    <w:rsid w:val="00522465"/>
    <w:rsid w:val="005368BD"/>
    <w:rsid w:val="005D03A3"/>
    <w:rsid w:val="00635A4B"/>
    <w:rsid w:val="00650AD1"/>
    <w:rsid w:val="00794A74"/>
    <w:rsid w:val="007D7D92"/>
    <w:rsid w:val="007E753E"/>
    <w:rsid w:val="008E36EE"/>
    <w:rsid w:val="00954E49"/>
    <w:rsid w:val="00986D80"/>
    <w:rsid w:val="00B515A3"/>
    <w:rsid w:val="00B700D2"/>
    <w:rsid w:val="00B9198C"/>
    <w:rsid w:val="00D1588A"/>
    <w:rsid w:val="00E13037"/>
    <w:rsid w:val="00E155D2"/>
    <w:rsid w:val="00F612F3"/>
    <w:rsid w:val="00F817A3"/>
    <w:rsid w:val="00F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32CAC47"/>
  <w15:docId w15:val="{D80B6D49-1FA2-49D5-B266-38014B14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50AD1"/>
  </w:style>
  <w:style w:type="paragraph" w:styleId="12">
    <w:name w:val="heading 1"/>
    <w:basedOn w:val="a2"/>
    <w:next w:val="a2"/>
    <w:link w:val="13"/>
    <w:qFormat/>
    <w:rsid w:val="00650AD1"/>
    <w:pPr>
      <w:keepNext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2"/>
    <w:next w:val="a2"/>
    <w:link w:val="20"/>
    <w:qFormat/>
    <w:rsid w:val="00650AD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650AD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650AD1"/>
    <w:pPr>
      <w:keepNext/>
      <w:keepLines/>
      <w:suppressAutoHyphens/>
      <w:spacing w:before="200" w:after="100" w:line="300" w:lineRule="exact"/>
      <w:ind w:firstLine="360"/>
      <w:outlineLvl w:val="3"/>
    </w:pPr>
    <w:rPr>
      <w:rFonts w:asciiTheme="majorHAnsi" w:hAnsiTheme="majorHAnsi"/>
      <w:b/>
      <w:bCs/>
      <w:sz w:val="28"/>
      <w:szCs w:val="24"/>
    </w:rPr>
  </w:style>
  <w:style w:type="paragraph" w:styleId="5">
    <w:name w:val="heading 5"/>
    <w:basedOn w:val="a2"/>
    <w:next w:val="a2"/>
    <w:link w:val="50"/>
    <w:uiPriority w:val="9"/>
    <w:semiHidden/>
    <w:qFormat/>
    <w:rsid w:val="00650AD1"/>
    <w:pPr>
      <w:keepNext/>
      <w:keepLines/>
      <w:spacing w:before="40" w:line="300" w:lineRule="exact"/>
      <w:ind w:firstLine="36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paragraph" w:styleId="8">
    <w:name w:val="heading 8"/>
    <w:basedOn w:val="a2"/>
    <w:next w:val="a2"/>
    <w:link w:val="80"/>
    <w:qFormat/>
    <w:rsid w:val="00650AD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semiHidden/>
    <w:unhideWhenUsed/>
    <w:qFormat/>
    <w:rsid w:val="00650A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rsid w:val="00650AD1"/>
    <w:rPr>
      <w:rFonts w:ascii="Times New Roman CYR" w:hAnsi="Times New Roman CYR"/>
      <w:b/>
      <w:sz w:val="24"/>
    </w:rPr>
  </w:style>
  <w:style w:type="character" w:customStyle="1" w:styleId="20">
    <w:name w:val="Заголовок 2 Знак"/>
    <w:basedOn w:val="a3"/>
    <w:link w:val="2"/>
    <w:rsid w:val="00650AD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650AD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650AD1"/>
    <w:rPr>
      <w:rFonts w:asciiTheme="majorHAnsi" w:hAnsiTheme="majorHAnsi"/>
      <w:b/>
      <w:bCs/>
      <w:sz w:val="28"/>
      <w:szCs w:val="24"/>
    </w:rPr>
  </w:style>
  <w:style w:type="character" w:customStyle="1" w:styleId="50">
    <w:name w:val="Заголовок 5 Знак"/>
    <w:basedOn w:val="a3"/>
    <w:link w:val="5"/>
    <w:uiPriority w:val="9"/>
    <w:semiHidden/>
    <w:rsid w:val="00650AD1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80">
    <w:name w:val="Заголовок 8 Знак"/>
    <w:basedOn w:val="a3"/>
    <w:link w:val="8"/>
    <w:rsid w:val="00650AD1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semiHidden/>
    <w:rsid w:val="00650A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4">
    <w:name w:val="toc 1"/>
    <w:basedOn w:val="a2"/>
    <w:next w:val="a2"/>
    <w:autoRedefine/>
    <w:uiPriority w:val="39"/>
    <w:qFormat/>
    <w:rsid w:val="00650AD1"/>
    <w:pPr>
      <w:widowControl w:val="0"/>
      <w:tabs>
        <w:tab w:val="right" w:leader="dot" w:pos="9488"/>
        <w:tab w:val="right" w:leader="dot" w:pos="9639"/>
      </w:tabs>
      <w:autoSpaceDE w:val="0"/>
      <w:autoSpaceDN w:val="0"/>
      <w:adjustRightInd w:val="0"/>
      <w:spacing w:before="500" w:after="100" w:line="300" w:lineRule="exact"/>
      <w:ind w:firstLine="357"/>
    </w:pPr>
    <w:rPr>
      <w:b/>
      <w:noProof/>
      <w:sz w:val="28"/>
      <w:szCs w:val="28"/>
    </w:rPr>
  </w:style>
  <w:style w:type="paragraph" w:styleId="21">
    <w:name w:val="toc 2"/>
    <w:basedOn w:val="a2"/>
    <w:next w:val="a2"/>
    <w:autoRedefine/>
    <w:uiPriority w:val="39"/>
    <w:qFormat/>
    <w:rsid w:val="00650AD1"/>
    <w:pPr>
      <w:tabs>
        <w:tab w:val="right" w:leader="dot" w:pos="9061"/>
      </w:tabs>
      <w:spacing w:line="300" w:lineRule="exact"/>
      <w:jc w:val="both"/>
    </w:pPr>
  </w:style>
  <w:style w:type="paragraph" w:styleId="31">
    <w:name w:val="toc 3"/>
    <w:basedOn w:val="a2"/>
    <w:next w:val="a2"/>
    <w:autoRedefine/>
    <w:uiPriority w:val="39"/>
    <w:unhideWhenUsed/>
    <w:qFormat/>
    <w:rsid w:val="00650AD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caption"/>
    <w:basedOn w:val="a2"/>
    <w:next w:val="a2"/>
    <w:qFormat/>
    <w:rsid w:val="00650AD1"/>
    <w:pPr>
      <w:spacing w:before="120" w:after="120"/>
    </w:pPr>
    <w:rPr>
      <w:b/>
    </w:rPr>
  </w:style>
  <w:style w:type="paragraph" w:styleId="a7">
    <w:name w:val="Title"/>
    <w:basedOn w:val="a2"/>
    <w:next w:val="a8"/>
    <w:link w:val="a9"/>
    <w:qFormat/>
    <w:rsid w:val="00650AD1"/>
    <w:pPr>
      <w:pBdr>
        <w:top w:val="single" w:sz="48" w:space="24" w:color="C0C0C0"/>
      </w:pBdr>
      <w:spacing w:before="40" w:after="20" w:line="380" w:lineRule="exact"/>
    </w:pPr>
    <w:rPr>
      <w:rFonts w:ascii="Arial" w:hAnsi="Arial"/>
      <w:b/>
      <w:kern w:val="28"/>
      <w:sz w:val="36"/>
    </w:rPr>
  </w:style>
  <w:style w:type="character" w:customStyle="1" w:styleId="a9">
    <w:name w:val="Заголовок Знак"/>
    <w:basedOn w:val="a3"/>
    <w:link w:val="a7"/>
    <w:rsid w:val="00650AD1"/>
    <w:rPr>
      <w:rFonts w:ascii="Arial" w:hAnsi="Arial"/>
      <w:b/>
      <w:kern w:val="28"/>
      <w:sz w:val="36"/>
    </w:rPr>
  </w:style>
  <w:style w:type="paragraph" w:styleId="a8">
    <w:name w:val="Subtitle"/>
    <w:basedOn w:val="a2"/>
    <w:next w:val="aa"/>
    <w:link w:val="ab"/>
    <w:qFormat/>
    <w:rsid w:val="00650AD1"/>
    <w:pPr>
      <w:spacing w:after="480" w:line="280" w:lineRule="atLeast"/>
    </w:pPr>
    <w:rPr>
      <w:rFonts w:eastAsiaTheme="majorEastAsia" w:cstheme="majorBidi"/>
      <w:i/>
      <w:spacing w:val="-5"/>
      <w:sz w:val="28"/>
    </w:rPr>
  </w:style>
  <w:style w:type="character" w:customStyle="1" w:styleId="ab">
    <w:name w:val="Подзаголовок Знак"/>
    <w:basedOn w:val="a3"/>
    <w:link w:val="a8"/>
    <w:rsid w:val="00650AD1"/>
    <w:rPr>
      <w:rFonts w:eastAsiaTheme="majorEastAsia" w:cstheme="majorBidi"/>
      <w:i/>
      <w:spacing w:val="-5"/>
      <w:sz w:val="28"/>
    </w:rPr>
  </w:style>
  <w:style w:type="paragraph" w:styleId="aa">
    <w:name w:val="Body Text"/>
    <w:basedOn w:val="a2"/>
    <w:link w:val="ac"/>
    <w:uiPriority w:val="99"/>
    <w:semiHidden/>
    <w:unhideWhenUsed/>
    <w:rsid w:val="00650AD1"/>
    <w:pPr>
      <w:spacing w:after="120"/>
    </w:pPr>
  </w:style>
  <w:style w:type="character" w:customStyle="1" w:styleId="ac">
    <w:name w:val="Основной текст Знак"/>
    <w:basedOn w:val="a3"/>
    <w:link w:val="aa"/>
    <w:uiPriority w:val="99"/>
    <w:semiHidden/>
    <w:rsid w:val="00650AD1"/>
  </w:style>
  <w:style w:type="paragraph" w:styleId="ad">
    <w:name w:val="List Paragraph"/>
    <w:basedOn w:val="a2"/>
    <w:uiPriority w:val="34"/>
    <w:qFormat/>
    <w:rsid w:val="00650AD1"/>
    <w:pPr>
      <w:ind w:left="720"/>
      <w:contextualSpacing/>
    </w:pPr>
  </w:style>
  <w:style w:type="paragraph" w:styleId="ae">
    <w:name w:val="TOC Heading"/>
    <w:basedOn w:val="12"/>
    <w:next w:val="a2"/>
    <w:uiPriority w:val="39"/>
    <w:semiHidden/>
    <w:unhideWhenUsed/>
    <w:qFormat/>
    <w:rsid w:val="00650AD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f">
    <w:name w:val="Абзац"/>
    <w:basedOn w:val="a2"/>
    <w:link w:val="af0"/>
    <w:qFormat/>
    <w:rsid w:val="00650AD1"/>
    <w:pPr>
      <w:spacing w:line="300" w:lineRule="exact"/>
      <w:ind w:firstLine="36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f0">
    <w:name w:val="Абзац Знак"/>
    <w:link w:val="af"/>
    <w:rsid w:val="00650AD1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1">
    <w:name w:val="Пункт 1"/>
    <w:basedOn w:val="2"/>
    <w:qFormat/>
    <w:rsid w:val="00650AD1"/>
    <w:pPr>
      <w:keepNext w:val="0"/>
      <w:numPr>
        <w:numId w:val="3"/>
      </w:numPr>
      <w:tabs>
        <w:tab w:val="left" w:pos="1134"/>
      </w:tabs>
      <w:spacing w:before="0" w:after="0" w:line="300" w:lineRule="exact"/>
      <w:jc w:val="both"/>
    </w:pPr>
    <w:rPr>
      <w:rFonts w:asciiTheme="minorHAnsi" w:hAnsiTheme="minorHAnsi" w:cs="Times New Roman"/>
      <w:b w:val="0"/>
      <w:bCs w:val="0"/>
      <w:i w:val="0"/>
      <w:iCs w:val="0"/>
      <w:sz w:val="24"/>
      <w:szCs w:val="24"/>
    </w:rPr>
  </w:style>
  <w:style w:type="paragraph" w:customStyle="1" w:styleId="a1">
    <w:name w:val="Перечень –"/>
    <w:basedOn w:val="af"/>
    <w:qFormat/>
    <w:rsid w:val="00650AD1"/>
    <w:pPr>
      <w:numPr>
        <w:ilvl w:val="4"/>
        <w:numId w:val="7"/>
      </w:numPr>
    </w:pPr>
    <w:rPr>
      <w:color w:val="000000" w:themeColor="text1"/>
    </w:rPr>
  </w:style>
  <w:style w:type="paragraph" w:customStyle="1" w:styleId="11">
    <w:name w:val="Перечень 1)"/>
    <w:basedOn w:val="af"/>
    <w:qFormat/>
    <w:rsid w:val="00650AD1"/>
    <w:pPr>
      <w:numPr>
        <w:ilvl w:val="2"/>
        <w:numId w:val="7"/>
      </w:numPr>
    </w:pPr>
    <w:rPr>
      <w:color w:val="000000" w:themeColor="text1"/>
    </w:rPr>
  </w:style>
  <w:style w:type="paragraph" w:customStyle="1" w:styleId="10">
    <w:name w:val="Перечень 1."/>
    <w:basedOn w:val="af"/>
    <w:qFormat/>
    <w:rsid w:val="00650AD1"/>
    <w:pPr>
      <w:numPr>
        <w:ilvl w:val="1"/>
        <w:numId w:val="7"/>
      </w:numPr>
    </w:pPr>
    <w:rPr>
      <w:color w:val="000000" w:themeColor="text1"/>
    </w:rPr>
  </w:style>
  <w:style w:type="paragraph" w:customStyle="1" w:styleId="a0">
    <w:name w:val="Перечень а)"/>
    <w:basedOn w:val="af"/>
    <w:qFormat/>
    <w:rsid w:val="00650AD1"/>
    <w:pPr>
      <w:numPr>
        <w:ilvl w:val="3"/>
        <w:numId w:val="7"/>
      </w:numPr>
    </w:pPr>
    <w:rPr>
      <w:color w:val="000000" w:themeColor="text1"/>
    </w:rPr>
  </w:style>
  <w:style w:type="paragraph" w:customStyle="1" w:styleId="af1">
    <w:name w:val="Заголовок главы"/>
    <w:basedOn w:val="3"/>
    <w:next w:val="af"/>
    <w:qFormat/>
    <w:rsid w:val="00650AD1"/>
    <w:pPr>
      <w:keepLines/>
      <w:numPr>
        <w:ilvl w:val="0"/>
        <w:numId w:val="0"/>
      </w:numPr>
      <w:suppressAutoHyphens/>
      <w:spacing w:before="200" w:after="100" w:line="300" w:lineRule="exact"/>
      <w:ind w:firstLine="360"/>
    </w:pPr>
    <w:rPr>
      <w:rFonts w:ascii="Times New Roman" w:hAnsi="Times New Roman" w:cs="Times New Roman"/>
      <w:bCs w:val="0"/>
      <w:color w:val="000000"/>
      <w:sz w:val="28"/>
      <w:szCs w:val="24"/>
      <w:lang w:eastAsia="en-US"/>
    </w:rPr>
  </w:style>
  <w:style w:type="paragraph" w:customStyle="1" w:styleId="a">
    <w:name w:val="Пункт"/>
    <w:basedOn w:val="5"/>
    <w:qFormat/>
    <w:rsid w:val="00650AD1"/>
    <w:pPr>
      <w:keepNext w:val="0"/>
      <w:keepLines w:val="0"/>
      <w:numPr>
        <w:ilvl w:val="4"/>
        <w:numId w:val="8"/>
      </w:numPr>
      <w:spacing w:before="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7D7D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header"/>
    <w:basedOn w:val="a2"/>
    <w:link w:val="af3"/>
    <w:uiPriority w:val="99"/>
    <w:unhideWhenUsed/>
    <w:rsid w:val="00E130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E13037"/>
  </w:style>
  <w:style w:type="paragraph" w:styleId="af4">
    <w:name w:val="footer"/>
    <w:basedOn w:val="a2"/>
    <w:link w:val="af5"/>
    <w:uiPriority w:val="99"/>
    <w:unhideWhenUsed/>
    <w:rsid w:val="00E1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3"/>
    <w:link w:val="af4"/>
    <w:uiPriority w:val="99"/>
    <w:rsid w:val="00E13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hwmo-taandriya</dc:creator>
  <cp:lastModifiedBy>JGGudilina</cp:lastModifiedBy>
  <cp:revision>2</cp:revision>
  <cp:lastPrinted>2022-03-04T08:51:00Z</cp:lastPrinted>
  <dcterms:created xsi:type="dcterms:W3CDTF">2022-08-08T08:00:00Z</dcterms:created>
  <dcterms:modified xsi:type="dcterms:W3CDTF">2022-08-08T08:00:00Z</dcterms:modified>
</cp:coreProperties>
</file>