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color w:val="auto"/>
          <w:sz w:val="30"/>
          <w:szCs w:val="30"/>
          <w:u w:val="none"/>
        </w:rPr>
      </w:pPr>
      <w:r>
        <w:rPr>
          <w:rFonts w:hint="eastAsia" w:ascii="宋体" w:hAnsi="宋体" w:eastAsia="宋体" w:cs="宋体"/>
          <w:i w:val="0"/>
          <w:color w:val="auto"/>
          <w:sz w:val="30"/>
          <w:szCs w:val="30"/>
          <w:u w:val="none"/>
        </w:rPr>
        <w:t>关联交易</w:t>
      </w:r>
    </w:p>
    <w:p>
      <w:r>
        <w:rPr>
          <w:rFonts w:hint="eastAsia" w:ascii="宋体" w:hAnsi="宋体" w:eastAsia="宋体" w:cs="宋体"/>
          <w:i w:val="0"/>
          <w:color w:val="auto"/>
          <w:sz w:val="20"/>
          <w:szCs w:val="20"/>
          <w:u w:val="none"/>
        </w:rPr>
        <w:br w:type="textWrapping"/>
      </w:r>
      <w:bookmarkStart w:id="0" w:name="_GoBack"/>
      <w:bookmarkEnd w:id="0"/>
      <w:r>
        <w:rPr>
          <w:rFonts w:hint="eastAsia" w:ascii="宋体" w:hAnsi="宋体" w:eastAsia="宋体" w:cs="宋体"/>
          <w:i w:val="0"/>
          <w:color w:val="auto"/>
          <w:sz w:val="20"/>
          <w:szCs w:val="20"/>
          <w:u w:val="none"/>
          <w:bdr w:val="none" w:color="auto" w:sz="0" w:space="0"/>
        </w:rPr>
        <w:br w:type="textWrapping"/>
      </w:r>
      <w:r>
        <w:rPr>
          <w:rFonts w:hint="eastAsia" w:ascii="宋体" w:hAnsi="宋体" w:eastAsia="宋体" w:cs="宋体"/>
          <w:i w:val="0"/>
          <w:color w:val="auto"/>
          <w:sz w:val="20"/>
          <w:szCs w:val="20"/>
          <w:u w:val="none"/>
          <w:bdr w:val="none" w:color="auto" w:sz="0" w:space="0"/>
        </w:rPr>
        <w:t>1)报告期内持有中国工商银行股份有限公司承销的23中行永续债01（证券代码：242380008.IB），持仓数量为2942，期末公允价格为99.62，标的资产类别为债券。</w:t>
      </w:r>
      <w:r>
        <w:rPr>
          <w:rFonts w:hint="eastAsia" w:ascii="宋体" w:hAnsi="宋体" w:eastAsia="宋体" w:cs="宋体"/>
          <w:i w:val="0"/>
          <w:color w:val="auto"/>
          <w:sz w:val="20"/>
          <w:szCs w:val="20"/>
          <w:u w:val="none"/>
          <w:bdr w:val="none" w:color="auto" w:sz="0" w:space="0"/>
        </w:rPr>
        <w:br w:type="textWrapping"/>
      </w:r>
      <w:r>
        <w:rPr>
          <w:rFonts w:hint="eastAsia" w:ascii="宋体" w:hAnsi="宋体" w:eastAsia="宋体" w:cs="宋体"/>
          <w:i w:val="0"/>
          <w:color w:val="auto"/>
          <w:sz w:val="20"/>
          <w:szCs w:val="20"/>
          <w:u w:val="none"/>
          <w:bdr w:val="none" w:color="auto" w:sz="0" w:space="0"/>
        </w:rPr>
        <w:t>2)报告期内持有中国工商银行股份有限公司承销的23农行永续债01（证券代码：242380017.IB），持仓数量为2942，期末公允价格为99.28，标的资产类别为债券。</w:t>
      </w:r>
      <w:r>
        <w:rPr>
          <w:rFonts w:hint="eastAsia" w:ascii="宋体" w:hAnsi="宋体" w:eastAsia="宋体" w:cs="宋体"/>
          <w:i w:val="0"/>
          <w:color w:val="auto"/>
          <w:sz w:val="20"/>
          <w:szCs w:val="20"/>
          <w:u w:val="none"/>
          <w:bdr w:val="none" w:color="auto" w:sz="0" w:space="0"/>
        </w:rPr>
        <w:br w:type="textWrapping"/>
      </w:r>
      <w:r>
        <w:rPr>
          <w:rFonts w:hint="eastAsia" w:ascii="宋体" w:hAnsi="宋体" w:eastAsia="宋体" w:cs="宋体"/>
          <w:i w:val="0"/>
          <w:color w:val="auto"/>
          <w:sz w:val="20"/>
          <w:szCs w:val="20"/>
          <w:u w:val="none"/>
          <w:bdr w:val="none" w:color="auto" w:sz="0" w:space="0"/>
        </w:rPr>
        <w:t>3)报告期内持有中国工商银行股份有限公司承销的23建行永续债02（证券代码：242380021.IB），持仓数量为11770，期末公允价格为99.97，标的资产类别为债券。</w:t>
      </w:r>
      <w:r>
        <w:rPr>
          <w:rFonts w:hint="eastAsia" w:ascii="宋体" w:hAnsi="宋体" w:eastAsia="宋体" w:cs="宋体"/>
          <w:i w:val="0"/>
          <w:color w:val="auto"/>
          <w:sz w:val="20"/>
          <w:szCs w:val="20"/>
          <w:u w:val="none"/>
          <w:bdr w:val="none" w:color="auto" w:sz="0" w:space="0"/>
        </w:rPr>
        <w:br w:type="textWrapping"/>
      </w:r>
      <w:r>
        <w:rPr>
          <w:rFonts w:hint="eastAsia" w:ascii="宋体" w:hAnsi="宋体" w:eastAsia="宋体" w:cs="宋体"/>
          <w:i w:val="0"/>
          <w:color w:val="auto"/>
          <w:sz w:val="20"/>
          <w:szCs w:val="20"/>
          <w:u w:val="none"/>
          <w:bdr w:val="none" w:color="auto" w:sz="0" w:space="0"/>
        </w:rPr>
        <w:t>4)报告期内持有中国工商银行股份有限公司承销的19平安银行二级（证券代码：1928010.IB），持仓数量为10004，期末公允价格为101.05，标的资产类别为债券。</w:t>
      </w:r>
      <w:r>
        <w:rPr>
          <w:rFonts w:hint="eastAsia" w:ascii="宋体" w:hAnsi="宋体" w:eastAsia="宋体" w:cs="宋体"/>
          <w:i w:val="0"/>
          <w:color w:val="auto"/>
          <w:sz w:val="20"/>
          <w:szCs w:val="20"/>
          <w:u w:val="none"/>
          <w:bdr w:val="none" w:color="auto" w:sz="0" w:space="0"/>
        </w:rPr>
        <w:br w:type="textWrapping"/>
      </w:r>
      <w:r>
        <w:rPr>
          <w:rFonts w:hint="eastAsia" w:ascii="宋体" w:hAnsi="宋体" w:eastAsia="宋体" w:cs="宋体"/>
          <w:i w:val="0"/>
          <w:color w:val="auto"/>
          <w:sz w:val="20"/>
          <w:szCs w:val="20"/>
          <w:u w:val="none"/>
          <w:bdr w:val="none" w:color="auto" w:sz="0" w:space="0"/>
        </w:rPr>
        <w:t>5)报告期内持有中国工商银行股份有限公司承销的20中建三局MTN001（证券代码：102002190.IB），持仓数量为4855，期末公允价格为100.45，标的资产类别为债券。</w:t>
      </w:r>
      <w:r>
        <w:rPr>
          <w:rFonts w:hint="eastAsia" w:ascii="宋体" w:hAnsi="宋体" w:eastAsia="宋体" w:cs="宋体"/>
          <w:i w:val="0"/>
          <w:color w:val="auto"/>
          <w:sz w:val="20"/>
          <w:szCs w:val="20"/>
          <w:u w:val="none"/>
          <w:bdr w:val="none" w:color="auto" w:sz="0" w:space="0"/>
        </w:rPr>
        <w:br w:type="textWrapping"/>
      </w:r>
      <w:r>
        <w:rPr>
          <w:rFonts w:hint="eastAsia" w:ascii="宋体" w:hAnsi="宋体" w:eastAsia="宋体" w:cs="宋体"/>
          <w:i w:val="0"/>
          <w:color w:val="auto"/>
          <w:sz w:val="20"/>
          <w:szCs w:val="20"/>
          <w:u w:val="none"/>
          <w:bdr w:val="none" w:color="auto" w:sz="0" w:space="0"/>
        </w:rPr>
        <w:t>6)报告期内持有中国工商银行股份有限公司承销的21中交二航MTN001（证券代码：102100960.IB），持仓数量为8386，期末公允价格为100.76，标的资产类别为债券。</w:t>
      </w:r>
      <w:r>
        <w:rPr>
          <w:rFonts w:hint="eastAsia" w:ascii="宋体" w:hAnsi="宋体" w:eastAsia="宋体" w:cs="宋体"/>
          <w:i w:val="0"/>
          <w:color w:val="auto"/>
          <w:sz w:val="20"/>
          <w:szCs w:val="20"/>
          <w:u w:val="none"/>
          <w:bdr w:val="none" w:color="auto" w:sz="0" w:space="0"/>
        </w:rPr>
        <w:br w:type="textWrapping"/>
      </w:r>
      <w:r>
        <w:rPr>
          <w:rFonts w:hint="eastAsia" w:ascii="宋体" w:hAnsi="宋体" w:eastAsia="宋体" w:cs="宋体"/>
          <w:i w:val="0"/>
          <w:color w:val="auto"/>
          <w:sz w:val="20"/>
          <w:szCs w:val="20"/>
          <w:u w:val="none"/>
          <w:bdr w:val="none" w:color="auto" w:sz="0" w:space="0"/>
        </w:rPr>
        <w:t>7)报告期内持有中国工商银行股份有限公司承销的21金地MTN005（证券代码：102101091.IB），持仓数量为1412，期末公允价格为69.4，标的资产类别为债券。</w:t>
      </w:r>
      <w:r>
        <w:rPr>
          <w:rFonts w:hint="eastAsia" w:ascii="宋体" w:hAnsi="宋体" w:eastAsia="宋体" w:cs="宋体"/>
          <w:i w:val="0"/>
          <w:color w:val="auto"/>
          <w:sz w:val="20"/>
          <w:szCs w:val="20"/>
          <w:u w:val="none"/>
          <w:bdr w:val="none" w:color="auto" w:sz="0" w:space="0"/>
        </w:rPr>
        <w:br w:type="textWrapping"/>
      </w:r>
      <w:r>
        <w:rPr>
          <w:rFonts w:hint="eastAsia" w:ascii="宋体" w:hAnsi="宋体" w:eastAsia="宋体" w:cs="宋体"/>
          <w:i w:val="0"/>
          <w:color w:val="auto"/>
          <w:sz w:val="20"/>
          <w:szCs w:val="20"/>
          <w:u w:val="none"/>
          <w:bdr w:val="none" w:color="auto" w:sz="0" w:space="0"/>
        </w:rPr>
        <w:t>8)报告期内持有中国工商银行股份有限公司承销的21中交二航MTN002（证券代码：102101200.IB），持仓数量为3237，期末公允价格为100.83，标的资产类别为债券。</w:t>
      </w:r>
      <w:r>
        <w:rPr>
          <w:rFonts w:hint="eastAsia" w:ascii="宋体" w:hAnsi="宋体" w:eastAsia="宋体" w:cs="宋体"/>
          <w:i w:val="0"/>
          <w:color w:val="auto"/>
          <w:sz w:val="20"/>
          <w:szCs w:val="20"/>
          <w:u w:val="none"/>
          <w:bdr w:val="none" w:color="auto" w:sz="0" w:space="0"/>
        </w:rPr>
        <w:br w:type="textWrapping"/>
      </w:r>
      <w:r>
        <w:rPr>
          <w:rFonts w:hint="eastAsia" w:ascii="宋体" w:hAnsi="宋体" w:eastAsia="宋体" w:cs="宋体"/>
          <w:i w:val="0"/>
          <w:color w:val="auto"/>
          <w:sz w:val="20"/>
          <w:szCs w:val="20"/>
          <w:u w:val="none"/>
          <w:bdr w:val="none" w:color="auto" w:sz="0" w:space="0"/>
        </w:rPr>
        <w:t>9)报告期内持有中国工商银行股份有限公司承销的21峨乐旅集MTN001（证券代码：102101742.IB），持仓数量为2016，期末公允价格为100.97，标的资产类别为债券。</w:t>
      </w:r>
      <w:r>
        <w:rPr>
          <w:rFonts w:hint="eastAsia" w:ascii="宋体" w:hAnsi="宋体" w:eastAsia="宋体" w:cs="宋体"/>
          <w:i w:val="0"/>
          <w:color w:val="auto"/>
          <w:sz w:val="20"/>
          <w:szCs w:val="20"/>
          <w:u w:val="none"/>
          <w:bdr w:val="none" w:color="auto" w:sz="0" w:space="0"/>
        </w:rPr>
        <w:br w:type="textWrapping"/>
      </w:r>
      <w:r>
        <w:rPr>
          <w:rFonts w:hint="eastAsia" w:ascii="宋体" w:hAnsi="宋体" w:eastAsia="宋体" w:cs="宋体"/>
          <w:i w:val="0"/>
          <w:color w:val="auto"/>
          <w:sz w:val="20"/>
          <w:szCs w:val="20"/>
          <w:u w:val="none"/>
          <w:bdr w:val="none" w:color="auto" w:sz="0" w:space="0"/>
        </w:rPr>
        <w:t>10)报告期内持有中国工商银行股份有限公司承销的21大唐集MTN006（证券代码：102102138.IB），持仓数量为5885，期末公允价格为100.74，标的资产类别为债券。</w:t>
      </w:r>
      <w:r>
        <w:rPr>
          <w:rFonts w:hint="eastAsia" w:ascii="宋体" w:hAnsi="宋体" w:eastAsia="宋体" w:cs="宋体"/>
          <w:i w:val="0"/>
          <w:color w:val="auto"/>
          <w:sz w:val="20"/>
          <w:szCs w:val="20"/>
          <w:u w:val="none"/>
          <w:bdr w:val="none" w:color="auto" w:sz="0" w:space="0"/>
        </w:rPr>
        <w:br w:type="textWrapping"/>
      </w:r>
      <w:r>
        <w:rPr>
          <w:rFonts w:hint="eastAsia" w:ascii="宋体" w:hAnsi="宋体" w:eastAsia="宋体" w:cs="宋体"/>
          <w:i w:val="0"/>
          <w:color w:val="auto"/>
          <w:sz w:val="20"/>
          <w:szCs w:val="20"/>
          <w:u w:val="none"/>
          <w:bdr w:val="none" w:color="auto" w:sz="0" w:space="0"/>
        </w:rPr>
        <w:t>11)报告期内持有中国工商银行股份有限公司承销的21华侨城MTN005（证券代码：102102167.IB），持仓数量为3825，期末公允价格为100.16，标的资产类别为债券。</w:t>
      </w:r>
      <w:r>
        <w:rPr>
          <w:rFonts w:hint="eastAsia" w:ascii="宋体" w:hAnsi="宋体" w:eastAsia="宋体" w:cs="宋体"/>
          <w:i w:val="0"/>
          <w:color w:val="auto"/>
          <w:sz w:val="20"/>
          <w:szCs w:val="20"/>
          <w:u w:val="none"/>
          <w:bdr w:val="none" w:color="auto" w:sz="0" w:space="0"/>
        </w:rPr>
        <w:br w:type="textWrapping"/>
      </w:r>
      <w:r>
        <w:rPr>
          <w:rFonts w:hint="eastAsia" w:ascii="宋体" w:hAnsi="宋体" w:eastAsia="宋体" w:cs="宋体"/>
          <w:i w:val="0"/>
          <w:color w:val="auto"/>
          <w:sz w:val="20"/>
          <w:szCs w:val="20"/>
          <w:u w:val="none"/>
          <w:bdr w:val="none" w:color="auto" w:sz="0" w:space="0"/>
        </w:rPr>
        <w:t>12)报告期内持有中国工商银行股份有限公司承销的21静安置业MTN002（证券代码：102102201.IB），持仓数量为1765，期末公允价格为100.7，标的资产类别为债券。</w:t>
      </w:r>
      <w:r>
        <w:rPr>
          <w:rFonts w:hint="eastAsia" w:ascii="宋体" w:hAnsi="宋体" w:eastAsia="宋体" w:cs="宋体"/>
          <w:i w:val="0"/>
          <w:color w:val="auto"/>
          <w:sz w:val="20"/>
          <w:szCs w:val="20"/>
          <w:u w:val="none"/>
          <w:bdr w:val="none" w:color="auto" w:sz="0" w:space="0"/>
        </w:rPr>
        <w:br w:type="textWrapping"/>
      </w:r>
      <w:r>
        <w:rPr>
          <w:rFonts w:hint="eastAsia" w:ascii="宋体" w:hAnsi="宋体" w:eastAsia="宋体" w:cs="宋体"/>
          <w:i w:val="0"/>
          <w:color w:val="auto"/>
          <w:sz w:val="20"/>
          <w:szCs w:val="20"/>
          <w:u w:val="none"/>
          <w:bdr w:val="none" w:color="auto" w:sz="0" w:space="0"/>
        </w:rPr>
        <w:t>13)报告期内持有中国工商银行股份有限公司承销的21人才安居MTN002（证券代码：102102212.IB），持仓数量为1471，期末公允价格为100.53，标的资产类别为债券。</w:t>
      </w:r>
      <w:r>
        <w:rPr>
          <w:rFonts w:hint="eastAsia" w:ascii="宋体" w:hAnsi="宋体" w:eastAsia="宋体" w:cs="宋体"/>
          <w:i w:val="0"/>
          <w:color w:val="auto"/>
          <w:sz w:val="20"/>
          <w:szCs w:val="20"/>
          <w:u w:val="none"/>
          <w:bdr w:val="none" w:color="auto" w:sz="0" w:space="0"/>
        </w:rPr>
        <w:br w:type="textWrapping"/>
      </w:r>
      <w:r>
        <w:rPr>
          <w:rFonts w:hint="eastAsia" w:ascii="宋体" w:hAnsi="宋体" w:eastAsia="宋体" w:cs="宋体"/>
          <w:i w:val="0"/>
          <w:color w:val="auto"/>
          <w:sz w:val="20"/>
          <w:szCs w:val="20"/>
          <w:u w:val="none"/>
          <w:bdr w:val="none" w:color="auto" w:sz="0" w:space="0"/>
        </w:rPr>
        <w:t>14)报告期内持有中国工商银行股份有限公司承销的22华侨城MTN003（证券代码：102280796.IB），持仓数量为4414，期末公允价格为99.53，标的资产类别为债券。</w:t>
      </w:r>
      <w:r>
        <w:rPr>
          <w:rFonts w:hint="eastAsia" w:ascii="宋体" w:hAnsi="宋体" w:eastAsia="宋体" w:cs="宋体"/>
          <w:i w:val="0"/>
          <w:color w:val="auto"/>
          <w:sz w:val="20"/>
          <w:szCs w:val="20"/>
          <w:u w:val="none"/>
          <w:bdr w:val="none" w:color="auto" w:sz="0" w:space="0"/>
        </w:rPr>
        <w:br w:type="textWrapping"/>
      </w:r>
      <w:r>
        <w:rPr>
          <w:rFonts w:hint="eastAsia" w:ascii="宋体" w:hAnsi="宋体" w:eastAsia="宋体" w:cs="宋体"/>
          <w:i w:val="0"/>
          <w:color w:val="auto"/>
          <w:sz w:val="20"/>
          <w:szCs w:val="20"/>
          <w:u w:val="none"/>
          <w:bdr w:val="none" w:color="auto" w:sz="0" w:space="0"/>
        </w:rPr>
        <w:t>15)报告期内持有中国工商银行股份有限公司承销的22水电八局MTN002(绿色)（证券代码：102281518.IB），持仓数量为588，期末公允价格为99.97，标的资产类别为债券。</w:t>
      </w:r>
      <w:r>
        <w:rPr>
          <w:rFonts w:hint="eastAsia" w:ascii="宋体" w:hAnsi="宋体" w:eastAsia="宋体" w:cs="宋体"/>
          <w:i w:val="0"/>
          <w:color w:val="auto"/>
          <w:sz w:val="20"/>
          <w:szCs w:val="20"/>
          <w:u w:val="none"/>
          <w:bdr w:val="none" w:color="auto" w:sz="0" w:space="0"/>
        </w:rPr>
        <w:br w:type="textWrapping"/>
      </w:r>
      <w:r>
        <w:rPr>
          <w:rFonts w:hint="eastAsia" w:ascii="宋体" w:hAnsi="宋体" w:eastAsia="宋体" w:cs="宋体"/>
          <w:i w:val="0"/>
          <w:color w:val="auto"/>
          <w:sz w:val="20"/>
          <w:szCs w:val="20"/>
          <w:u w:val="none"/>
          <w:bdr w:val="none" w:color="auto" w:sz="0" w:space="0"/>
        </w:rPr>
        <w:t>16)报告期内持有中国工商银行股份有限公司承销的23大连港MTN001（证券代码：102380035.IB），持仓数量为588，期末公允价格为101.38，标的资产类别为债券。</w:t>
      </w:r>
      <w:r>
        <w:rPr>
          <w:rFonts w:hint="eastAsia" w:ascii="宋体" w:hAnsi="宋体" w:eastAsia="宋体" w:cs="宋体"/>
          <w:i w:val="0"/>
          <w:color w:val="auto"/>
          <w:sz w:val="20"/>
          <w:szCs w:val="20"/>
          <w:u w:val="none"/>
          <w:bdr w:val="none" w:color="auto" w:sz="0" w:space="0"/>
        </w:rPr>
        <w:br w:type="textWrapping"/>
      </w:r>
      <w:r>
        <w:rPr>
          <w:rFonts w:hint="eastAsia" w:ascii="宋体" w:hAnsi="宋体" w:eastAsia="宋体" w:cs="宋体"/>
          <w:i w:val="0"/>
          <w:color w:val="auto"/>
          <w:sz w:val="20"/>
          <w:szCs w:val="20"/>
          <w:u w:val="none"/>
          <w:bdr w:val="none" w:color="auto" w:sz="0" w:space="0"/>
        </w:rPr>
        <w:t>17)报告期内持有中国工商银行股份有限公司承销的23华电股MTN001(能源保供特别债)（证券代码：102380118.IB），持仓数量为2942，期末公允价格为101.2，标的资产类别为债券。</w:t>
      </w:r>
      <w:r>
        <w:rPr>
          <w:rFonts w:hint="eastAsia" w:ascii="宋体" w:hAnsi="宋体" w:eastAsia="宋体" w:cs="宋体"/>
          <w:i w:val="0"/>
          <w:color w:val="auto"/>
          <w:sz w:val="20"/>
          <w:szCs w:val="20"/>
          <w:u w:val="none"/>
          <w:bdr w:val="none" w:color="auto" w:sz="0" w:space="0"/>
        </w:rPr>
        <w:br w:type="textWrapping"/>
      </w:r>
      <w:r>
        <w:rPr>
          <w:rFonts w:hint="eastAsia" w:ascii="宋体" w:hAnsi="宋体" w:eastAsia="宋体" w:cs="宋体"/>
          <w:i w:val="0"/>
          <w:color w:val="auto"/>
          <w:sz w:val="20"/>
          <w:szCs w:val="20"/>
          <w:u w:val="none"/>
          <w:bdr w:val="none" w:color="auto" w:sz="0" w:space="0"/>
        </w:rPr>
        <w:t>18)报告期内持有中国工商银行股份有限公司承销的23水电五局MTN001（证券代码：102380692.IB），持仓数量为294，期末公允价格为100.56，标的资产类别为债券。</w:t>
      </w:r>
      <w:r>
        <w:rPr>
          <w:rFonts w:hint="eastAsia" w:ascii="宋体" w:hAnsi="宋体" w:eastAsia="宋体" w:cs="宋体"/>
          <w:i w:val="0"/>
          <w:color w:val="auto"/>
          <w:sz w:val="20"/>
          <w:szCs w:val="20"/>
          <w:u w:val="none"/>
          <w:bdr w:val="none" w:color="auto" w:sz="0" w:space="0"/>
        </w:rPr>
        <w:br w:type="textWrapping"/>
      </w:r>
      <w:r>
        <w:rPr>
          <w:rFonts w:hint="eastAsia" w:ascii="宋体" w:hAnsi="宋体" w:eastAsia="宋体" w:cs="宋体"/>
          <w:i w:val="0"/>
          <w:color w:val="auto"/>
          <w:sz w:val="20"/>
          <w:szCs w:val="20"/>
          <w:u w:val="none"/>
          <w:bdr w:val="none" w:color="auto" w:sz="0" w:space="0"/>
        </w:rPr>
        <w:t>19)报告期内持有中国工商银行股份有限公司承销的23龙湖拓展MTN001（证券代码：102382323.IB），持仓数量为1471，期末公允价格为99.46，标的资产类别为债券。</w:t>
      </w:r>
      <w:r>
        <w:rPr>
          <w:rFonts w:hint="eastAsia" w:ascii="宋体" w:hAnsi="宋体" w:eastAsia="宋体" w:cs="宋体"/>
          <w:i w:val="0"/>
          <w:color w:val="auto"/>
          <w:sz w:val="20"/>
          <w:szCs w:val="20"/>
          <w:u w:val="none"/>
          <w:bdr w:val="none" w:color="auto" w:sz="0" w:space="0"/>
        </w:rPr>
        <w:br w:type="textWrapping"/>
      </w:r>
      <w:r>
        <w:rPr>
          <w:rFonts w:hint="eastAsia" w:ascii="宋体" w:hAnsi="宋体" w:eastAsia="宋体" w:cs="宋体"/>
          <w:i w:val="0"/>
          <w:color w:val="auto"/>
          <w:sz w:val="20"/>
          <w:szCs w:val="20"/>
          <w:u w:val="none"/>
          <w:bdr w:val="none" w:color="auto" w:sz="0" w:space="0"/>
        </w:rPr>
        <w:t>20)报告期内持有中国工商银行股份有限公司承销的22TCL集GN002（证券代码：132280040.IB），持仓数量为5885，期末公允价格为100.11，标的资产类别为债券。</w:t>
      </w:r>
      <w:r>
        <w:rPr>
          <w:rFonts w:hint="eastAsia" w:ascii="宋体" w:hAnsi="宋体" w:eastAsia="宋体" w:cs="宋体"/>
          <w:i w:val="0"/>
          <w:color w:val="auto"/>
          <w:sz w:val="20"/>
          <w:szCs w:val="20"/>
          <w:u w:val="none"/>
          <w:bdr w:val="none" w:color="auto" w:sz="0" w:space="0"/>
        </w:rPr>
        <w:br w:type="textWrapping"/>
      </w:r>
      <w:r>
        <w:rPr>
          <w:rFonts w:hint="eastAsia" w:ascii="宋体" w:hAnsi="宋体" w:eastAsia="宋体" w:cs="宋体"/>
          <w:i w:val="0"/>
          <w:color w:val="auto"/>
          <w:sz w:val="20"/>
          <w:szCs w:val="20"/>
          <w:u w:val="none"/>
          <w:bdr w:val="none" w:color="auto" w:sz="0" w:space="0"/>
        </w:rPr>
        <w:t>21)报告期内持有中国工商银行股份有限公司承销的21聚盈京能ABN001优先（证券代码：082101014.IB），持仓数量为5885，期末公允价格为100.86，标的资产类别为债券。</w:t>
      </w:r>
      <w:r>
        <w:rPr>
          <w:rFonts w:hint="eastAsia" w:ascii="宋体" w:hAnsi="宋体" w:eastAsia="宋体" w:cs="宋体"/>
          <w:i w:val="0"/>
          <w:color w:val="auto"/>
          <w:sz w:val="20"/>
          <w:szCs w:val="20"/>
          <w:u w:val="none"/>
          <w:bdr w:val="none" w:color="auto" w:sz="0" w:space="0"/>
        </w:rPr>
        <w:br w:type="textWrapping"/>
      </w:r>
      <w:r>
        <w:rPr>
          <w:rFonts w:hint="eastAsia" w:ascii="宋体" w:hAnsi="宋体" w:eastAsia="宋体" w:cs="宋体"/>
          <w:i w:val="0"/>
          <w:color w:val="auto"/>
          <w:sz w:val="20"/>
          <w:szCs w:val="20"/>
          <w:u w:val="none"/>
          <w:bdr w:val="none" w:color="auto" w:sz="0" w:space="0"/>
        </w:rPr>
        <w:t>22)报告期内持有中国工商银行股份有限公司承销的21金地MTN004（证券代码：102100991.IB），持仓数量为19122，期末公允价格为70.29，标的资产类别为债券。</w:t>
      </w:r>
      <w:r>
        <w:rPr>
          <w:rFonts w:hint="eastAsia" w:ascii="宋体" w:hAnsi="宋体" w:eastAsia="宋体" w:cs="宋体"/>
          <w:i w:val="0"/>
          <w:color w:val="auto"/>
          <w:sz w:val="20"/>
          <w:szCs w:val="20"/>
          <w:u w:val="none"/>
          <w:bdr w:val="none" w:color="auto" w:sz="0" w:space="0"/>
        </w:rPr>
        <w:br w:type="textWrapping"/>
      </w:r>
      <w:r>
        <w:rPr>
          <w:rFonts w:hint="eastAsia" w:ascii="宋体" w:hAnsi="宋体" w:eastAsia="宋体" w:cs="宋体"/>
          <w:i w:val="0"/>
          <w:color w:val="auto"/>
          <w:sz w:val="20"/>
          <w:szCs w:val="20"/>
          <w:u w:val="none"/>
          <w:bdr w:val="none" w:color="auto" w:sz="0" w:space="0"/>
        </w:rPr>
        <w:t>23)报告期内持有工银瑞信基金管理有限公司承销的工银领航三年持有混合（证券代码：018446.OF），持仓数量为404190，期末公允价格为1.00，标的资产类别为公募基金。</w:t>
      </w:r>
      <w:r>
        <w:rPr>
          <w:rFonts w:hint="eastAsia" w:ascii="宋体" w:hAnsi="宋体" w:eastAsia="宋体" w:cs="宋体"/>
          <w:i w:val="0"/>
          <w:color w:val="auto"/>
          <w:sz w:val="20"/>
          <w:szCs w:val="20"/>
          <w:u w:val="none"/>
          <w:bdr w:val="none" w:color="auto" w:sz="0" w:space="0"/>
        </w:rPr>
        <w:br w:type="textWrapping"/>
      </w:r>
      <w:r>
        <w:rPr>
          <w:rFonts w:hint="eastAsia" w:ascii="宋体" w:hAnsi="宋体" w:eastAsia="宋体" w:cs="宋体"/>
          <w:i w:val="0"/>
          <w:color w:val="auto"/>
          <w:sz w:val="20"/>
          <w:szCs w:val="20"/>
          <w:u w:val="none"/>
          <w:bdr w:val="none" w:color="auto" w:sz="0" w:space="0"/>
        </w:rPr>
        <w:t>本产品报告期内全部关联交易均按照公允价格开展。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5F541B"/>
    <w:rsid w:val="3E0874C4"/>
    <w:rsid w:val="4DA91DA6"/>
    <w:rsid w:val="5D703B0B"/>
    <w:rsid w:val="601418D7"/>
    <w:rsid w:val="65085FBA"/>
    <w:rsid w:val="65321C02"/>
    <w:rsid w:val="6F382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2023-10-20T10:45:00Z</dcterms:created>
  <dc:creator>gylc-guoyq</dc:creator>
  <cp:lastModifiedBy>gylc-guoyq</cp:lastModifiedBy>
  <dcterms:modified xsi:type="dcterms:W3CDTF">2023-10-20T10:52:35Z</dcterms:modified>
  <dc:title>关联交易</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2052-11.8.2.8902</vt:lpwstr>
  </property>
</Properties>
</file>