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drawing>
          <wp:inline distT="0" distB="0" distL="114300" distR="114300">
            <wp:extent cx="1951355" cy="782320"/>
            <wp:effectExtent l="0" t="0" r="1460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eastAsia="SimSun" w:cs="SimSun"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</w:rPr>
        <w:t xml:space="preserve"> “</w:t>
      </w:r>
      <w:r>
        <w:rPr>
          <w:rFonts w:eastAsia="SimSun" w:cs="SimSun" w:asciiTheme="majorHAnsi" w:hAnsiTheme="majorHAnsi"/>
          <w:b/>
          <w:sz w:val="24"/>
          <w:szCs w:val="24"/>
          <w:lang w:val="ru-RU"/>
        </w:rPr>
        <w:t>中国工商银行</w:t>
      </w:r>
      <w:r>
        <w:rPr>
          <w:rFonts w:eastAsia="SimSun" w:cs="SimSun" w:asciiTheme="majorHAnsi" w:hAnsiTheme="majorHAnsi"/>
          <w:b/>
          <w:sz w:val="24"/>
          <w:szCs w:val="24"/>
        </w:rPr>
        <w:t>（</w:t>
      </w:r>
      <w:r>
        <w:rPr>
          <w:rFonts w:eastAsia="SimSun" w:cs="SimSun" w:asciiTheme="majorHAnsi" w:hAnsiTheme="majorHAnsi"/>
          <w:b/>
          <w:sz w:val="24"/>
          <w:szCs w:val="24"/>
          <w:lang w:val="ru-RU"/>
        </w:rPr>
        <w:t>阿拉木图</w:t>
      </w:r>
      <w:r>
        <w:rPr>
          <w:rFonts w:eastAsia="SimSun" w:cs="SimSun" w:asciiTheme="majorHAnsi" w:hAnsiTheme="majorHAnsi"/>
          <w:b/>
          <w:sz w:val="24"/>
          <w:szCs w:val="24"/>
        </w:rPr>
        <w:t>）</w:t>
      </w:r>
      <w:r>
        <w:rPr>
          <w:rFonts w:asciiTheme="majorHAnsi" w:hAnsiTheme="majorHAnsi"/>
          <w:b/>
          <w:sz w:val="24"/>
          <w:szCs w:val="24"/>
        </w:rPr>
        <w:t xml:space="preserve"> “</w:t>
      </w:r>
      <w:r>
        <w:rPr>
          <w:rFonts w:eastAsia="SimSun" w:cs="SimSun" w:asciiTheme="majorHAnsi" w:hAnsiTheme="majorHAnsi"/>
          <w:b/>
          <w:sz w:val="24"/>
          <w:szCs w:val="24"/>
          <w:lang w:val="ru-RU"/>
        </w:rPr>
        <w:t>股份公司</w:t>
      </w:r>
    </w:p>
    <w:p>
      <w:pPr>
        <w:pStyle w:val="1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eastAsia="SimSun" w:cs="SimSun" w:asciiTheme="majorHAnsi" w:hAnsiTheme="majorHAnsi"/>
          <w:b/>
          <w:sz w:val="24"/>
          <w:szCs w:val="24"/>
          <w:lang w:val="ru-RU"/>
        </w:rPr>
        <w:t>法人存款和贷款的最高金额、期限和利率</w:t>
      </w:r>
      <w:r>
        <w:rPr>
          <w:rFonts w:asciiTheme="majorHAnsi" w:hAnsiTheme="majorHAnsi"/>
          <w:b/>
          <w:sz w:val="24"/>
          <w:szCs w:val="24"/>
        </w:rPr>
        <w:cr/>
      </w:r>
    </w:p>
    <w:tbl>
      <w:tblPr>
        <w:tblStyle w:val="9"/>
        <w:tblW w:w="10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81"/>
        <w:gridCol w:w="1189"/>
        <w:gridCol w:w="1189"/>
        <w:gridCol w:w="1189"/>
        <w:gridCol w:w="1189"/>
        <w:gridCol w:w="1238"/>
        <w:gridCol w:w="126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restart"/>
            <w:shd w:val="clear" w:color="auto" w:fill="FF0000"/>
          </w:tcPr>
          <w:p>
            <w:pPr>
              <w:pStyle w:val="10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881" w:type="dxa"/>
            <w:vMerge w:val="restart"/>
            <w:shd w:val="clear" w:color="auto" w:fill="FF0000"/>
          </w:tcPr>
          <w:p>
            <w:pPr>
              <w:pStyle w:val="10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eastAsia="SimSun" w:cs="SimSun" w:asciiTheme="majorHAnsi" w:hAnsiTheme="majorHAnsi"/>
                <w:b/>
                <w:color w:val="FFFFFF"/>
                <w:sz w:val="24"/>
                <w:szCs w:val="24"/>
              </w:rPr>
              <w:t>金融产品名称</w:t>
            </w:r>
          </w:p>
          <w:p>
            <w:pPr>
              <w:pStyle w:val="10"/>
              <w:jc w:val="center"/>
              <w:rPr>
                <w:rFonts w:asciiTheme="majorHAnsi" w:hAnsiTheme="majorHAnsi" w:eastAsiaTheme="minorEastAsia"/>
                <w:b/>
                <w:color w:val="FFFFFF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shd w:val="clear" w:color="auto" w:fill="FF0000"/>
          </w:tcPr>
          <w:p>
            <w:pPr>
              <w:pStyle w:val="10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eastAsia="SimSun" w:cs="SimSun" w:asciiTheme="majorHAnsi" w:hAnsiTheme="majorHAnsi"/>
                <w:b/>
                <w:color w:val="FFFFFF"/>
                <w:sz w:val="24"/>
                <w:szCs w:val="24"/>
              </w:rPr>
              <w:t>限定金额</w:t>
            </w:r>
          </w:p>
        </w:tc>
        <w:tc>
          <w:tcPr>
            <w:tcW w:w="2378" w:type="dxa"/>
            <w:gridSpan w:val="2"/>
            <w:shd w:val="clear" w:color="auto" w:fill="FF0000"/>
          </w:tcPr>
          <w:p>
            <w:pPr>
              <w:pStyle w:val="10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eastAsia="SimSun" w:cs="SimSun" w:asciiTheme="majorHAnsi" w:hAnsiTheme="majorHAnsi"/>
                <w:b/>
                <w:color w:val="FFFFFF"/>
                <w:sz w:val="24"/>
                <w:szCs w:val="24"/>
              </w:rPr>
              <w:t>限定期限</w:t>
            </w:r>
          </w:p>
        </w:tc>
        <w:tc>
          <w:tcPr>
            <w:tcW w:w="2498" w:type="dxa"/>
            <w:gridSpan w:val="2"/>
            <w:shd w:val="clear" w:color="auto" w:fill="FF0000"/>
          </w:tcPr>
          <w:p>
            <w:pPr>
              <w:pStyle w:val="10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eastAsia="SimSun" w:cs="SimSun" w:asciiTheme="majorHAnsi" w:hAnsiTheme="majorHAnsi"/>
                <w:b/>
                <w:color w:val="FFFFFF"/>
                <w:sz w:val="24"/>
                <w:szCs w:val="24"/>
              </w:rPr>
              <w:t>边际利率，</w:t>
            </w: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%</w:t>
            </w:r>
            <w:r>
              <w:rPr>
                <w:rFonts w:eastAsia="SimSun" w:cs="SimSun" w:asciiTheme="majorHAnsi" w:hAnsiTheme="majorHAnsi"/>
                <w:b/>
                <w:color w:val="FFFFFF"/>
                <w:sz w:val="24"/>
                <w:szCs w:val="24"/>
              </w:rPr>
              <w:t>年利率</w:t>
            </w:r>
          </w:p>
        </w:tc>
        <w:tc>
          <w:tcPr>
            <w:tcW w:w="1283" w:type="dxa"/>
            <w:vMerge w:val="restart"/>
            <w:shd w:val="clear" w:color="auto" w:fill="FF0000"/>
          </w:tcPr>
          <w:p>
            <w:pPr>
              <w:pStyle w:val="10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eastAsia="SimSun" w:cs="SimSun" w:asciiTheme="majorHAnsi" w:hAnsiTheme="majorHAnsi"/>
                <w:b/>
                <w:color w:val="FFFFFF"/>
                <w:sz w:val="24"/>
                <w:szCs w:val="24"/>
                <w:lang w:val="ru-RU"/>
              </w:rPr>
              <w:t>有效年利率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continue"/>
            <w:shd w:val="clear" w:color="auto" w:fill="FF0000"/>
          </w:tcPr>
          <w:p>
            <w:pPr>
              <w:pStyle w:val="10"/>
              <w:jc w:val="center"/>
              <w:rPr>
                <w:rFonts w:asciiTheme="majorHAnsi" w:hAnsiTheme="maj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1881" w:type="dxa"/>
            <w:vMerge w:val="continue"/>
            <w:shd w:val="clear" w:color="auto" w:fill="FF0000"/>
          </w:tcPr>
          <w:p>
            <w:pPr>
              <w:pStyle w:val="10"/>
              <w:jc w:val="center"/>
              <w:rPr>
                <w:rFonts w:asciiTheme="majorHAnsi" w:hAnsiTheme="maj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shd w:val="clear" w:color="auto" w:fill="FF0000"/>
          </w:tcPr>
          <w:p>
            <w:pPr>
              <w:pStyle w:val="10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Min </w:t>
            </w:r>
          </w:p>
        </w:tc>
        <w:tc>
          <w:tcPr>
            <w:tcW w:w="1189" w:type="dxa"/>
            <w:shd w:val="clear" w:color="auto" w:fill="FF0000"/>
          </w:tcPr>
          <w:p>
            <w:pPr>
              <w:pStyle w:val="10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Max </w:t>
            </w:r>
          </w:p>
        </w:tc>
        <w:tc>
          <w:tcPr>
            <w:tcW w:w="1189" w:type="dxa"/>
            <w:shd w:val="clear" w:color="auto" w:fill="FF0000"/>
          </w:tcPr>
          <w:p>
            <w:pPr>
              <w:pStyle w:val="10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Min </w:t>
            </w:r>
          </w:p>
        </w:tc>
        <w:tc>
          <w:tcPr>
            <w:tcW w:w="1189" w:type="dxa"/>
            <w:shd w:val="clear" w:color="auto" w:fill="FF0000"/>
          </w:tcPr>
          <w:p>
            <w:pPr>
              <w:pStyle w:val="10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Max </w:t>
            </w:r>
          </w:p>
        </w:tc>
        <w:tc>
          <w:tcPr>
            <w:tcW w:w="1238" w:type="dxa"/>
            <w:shd w:val="clear" w:color="auto" w:fill="FF0000"/>
          </w:tcPr>
          <w:p>
            <w:pPr>
              <w:pStyle w:val="10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Min </w:t>
            </w:r>
          </w:p>
        </w:tc>
        <w:tc>
          <w:tcPr>
            <w:tcW w:w="1260" w:type="dxa"/>
            <w:shd w:val="clear" w:color="auto" w:fill="FF0000"/>
          </w:tcPr>
          <w:p>
            <w:pPr>
              <w:pStyle w:val="10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Max </w:t>
            </w:r>
          </w:p>
        </w:tc>
        <w:tc>
          <w:tcPr>
            <w:tcW w:w="1283" w:type="dxa"/>
            <w:vMerge w:val="continue"/>
            <w:shd w:val="clear" w:color="auto" w:fill="FF0000"/>
          </w:tcPr>
          <w:p>
            <w:pPr>
              <w:pStyle w:val="10"/>
              <w:jc w:val="center"/>
              <w:rPr>
                <w:rFonts w:asciiTheme="majorHAnsi" w:hAnsiTheme="majorHAnsi"/>
                <w:bCs/>
                <w:color w:val="FFFF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pStyle w:val="1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>
            <w:pPr>
              <w:pStyle w:val="10"/>
              <w:jc w:val="left"/>
              <w:rPr>
                <w:rFonts w:asciiTheme="majorHAnsi" w:hAnsiTheme="majorHAnsi"/>
                <w:bCs/>
                <w:sz w:val="24"/>
                <w:szCs w:val="24"/>
                <w:lang w:val="kk-KZ"/>
              </w:rPr>
            </w:pPr>
            <w:r>
              <w:rPr>
                <w:rFonts w:eastAsia="SimSun" w:cs="SimSun" w:asciiTheme="majorHAnsi" w:hAnsiTheme="majorHAnsi"/>
                <w:bCs/>
                <w:sz w:val="24"/>
                <w:szCs w:val="24"/>
                <w:lang w:val="kk-KZ"/>
              </w:rPr>
              <w:t>贷款，包括信用额度下的贷款</w:t>
            </w:r>
          </w:p>
        </w:tc>
        <w:tc>
          <w:tcPr>
            <w:tcW w:w="11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经双方商定</w:t>
            </w:r>
          </w:p>
        </w:tc>
        <w:tc>
          <w:tcPr>
            <w:tcW w:w="11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在每个借款人的风险限额内</w:t>
            </w:r>
          </w:p>
        </w:tc>
        <w:tc>
          <w:tcPr>
            <w:tcW w:w="11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经双方商定</w:t>
            </w:r>
          </w:p>
        </w:tc>
        <w:tc>
          <w:tcPr>
            <w:tcW w:w="11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经双方商定</w:t>
            </w:r>
          </w:p>
        </w:tc>
        <w:tc>
          <w:tcPr>
            <w:tcW w:w="12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 xml:space="preserve">USD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0,1% или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SOFR+ 0,1%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 xml:space="preserve">KZT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不低于哈萨克斯坦共和国国家银行的基准利率，在决定向借款人、银行授权机构提供贷款时生效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CNY 0.1%</w:t>
            </w: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或Shibor +0.1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 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EUR 0.1%或Euribor +0.1%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 xml:space="preserve">USD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1</w:t>
            </w: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% или SOFR+ 10%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 xml:space="preserve">KZT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0%或哈萨克斯坦共和国国家银行的基本利率，在银行授权机构决定向借款人提供贷款时有效的利率+ 10%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>CNY 30%</w:t>
            </w: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或Shibor +10%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 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EUR 30%或Euribor +10%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 xml:space="preserve">USD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 xml:space="preserve">0,1% - 20%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 xml:space="preserve">KZT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 xml:space="preserve">8%-50% (由抵押品担保的银行贷款，年有效利率高达40%)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CNY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0,1% - 36%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 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EUR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hint="default" w:asciiTheme="majorHAnsi" w:hAnsiTheme="majorHAnsi" w:eastAsiaTheme="minorEastAsia"/>
                <w:bCs/>
                <w:sz w:val="24"/>
                <w:szCs w:val="24"/>
              </w:rPr>
              <w:t>0,1% -36%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Theme="majorHAnsi" w:hAnsiTheme="majorHAnsi" w:eastAsiaTheme="minorEastAsia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inorEastAsia"/>
                <w:bCs/>
                <w:sz w:val="24"/>
                <w:szCs w:val="24"/>
              </w:rPr>
              <w:t xml:space="preserve">     </w:t>
            </w:r>
          </w:p>
        </w:tc>
      </w:tr>
    </w:tbl>
    <w:p>
      <w:pPr>
        <w:jc w:val="both"/>
        <w:rPr>
          <w:rFonts w:asciiTheme="majorHAnsi" w:hAnsiTheme="majorHAnsi"/>
          <w:sz w:val="24"/>
          <w:szCs w:val="24"/>
          <w:lang w:val="ru-RU" w:eastAsia="zh-CN"/>
        </w:rPr>
      </w:pPr>
    </w:p>
    <w:sectPr>
      <w:headerReference r:id="rId3" w:type="default"/>
      <w:footerReference r:id="rId4" w:type="default"/>
      <w:pgSz w:w="11906" w:h="16838"/>
      <w:pgMar w:top="567" w:right="566" w:bottom="567" w:left="567" w:header="708" w:footer="70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Fang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6pebnPAAAABQEAAA8AAAAAAAAAAQAgAAAAIgAAAGRycy9kb3du&#10;cmV2LnhtbFBLAQIUABQAAAAIAIdO4kBQn5RAlgEAAD4DAAAOAAAAAAAAAAEAIAAAAB4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spacing w:after="0" w:line="240" w:lineRule="auto"/>
      <w:jc w:val="right"/>
      <w:rPr>
        <w:rFonts w:ascii="Microsoft YaHei" w:hAnsi="Microsoft YaHei" w:eastAsia="Microsoft YaHei" w:cs="Microsoft YaHei"/>
        <w:sz w:val="20"/>
        <w:szCs w:val="20"/>
        <w:lang w:val="ru-RU" w:eastAsia="zh-CN"/>
      </w:rPr>
    </w:pPr>
    <w:r>
      <w:rPr>
        <w:rFonts w:hint="eastAsia" w:asciiTheme="minorEastAsia" w:hAnsiTheme="minorEastAsia" w:eastAsiaTheme="minorEastAsia"/>
        <w:sz w:val="20"/>
        <w:szCs w:val="20"/>
        <w:lang w:val="ru-RU" w:eastAsia="zh-CN"/>
      </w:rPr>
      <w:t>附录</w:t>
    </w:r>
    <w:r>
      <w:rPr>
        <w:rFonts w:ascii="Cambria" w:hAnsi="Cambria"/>
        <w:sz w:val="20"/>
        <w:szCs w:val="20"/>
        <w:lang w:val="ru-RU" w:eastAsia="zh-CN"/>
      </w:rPr>
      <w:t xml:space="preserve"> №1</w:t>
    </w:r>
    <w:r>
      <w:rPr>
        <w:rFonts w:ascii="Cambria" w:hAnsi="Cambria"/>
        <w:sz w:val="20"/>
        <w:szCs w:val="20"/>
        <w:lang w:val="ru-RU" w:eastAsia="zh-CN"/>
      </w:rPr>
      <w:cr/>
    </w:r>
    <w:r>
      <w:rPr>
        <w:rFonts w:ascii="Cambria" w:hAnsi="Cambria"/>
        <w:sz w:val="20"/>
        <w:szCs w:val="20"/>
        <w:lang w:val="ru-RU" w:eastAsia="zh-CN"/>
      </w:rPr>
      <w:t>202</w:t>
    </w:r>
    <w:r>
      <w:rPr>
        <w:rFonts w:hint="default" w:ascii="Cambria" w:hAnsi="Cambria"/>
        <w:sz w:val="20"/>
        <w:szCs w:val="20"/>
        <w:lang w:val="en-US" w:eastAsia="zh-CN"/>
      </w:rPr>
      <w:t>3</w:t>
    </w:r>
    <w:r>
      <w:rPr>
        <w:rFonts w:hint="eastAsia" w:ascii="Microsoft YaHei" w:hAnsi="Microsoft YaHei" w:eastAsia="Microsoft YaHei" w:cs="Microsoft YaHei"/>
        <w:sz w:val="20"/>
        <w:szCs w:val="20"/>
        <w:lang w:val="ru-RU" w:eastAsia="zh-CN"/>
      </w:rPr>
      <w:t>年</w:t>
    </w:r>
    <w:r>
      <w:rPr>
        <w:rFonts w:hint="default" w:ascii="Microsoft YaHei" w:hAnsi="Microsoft YaHei" w:eastAsia="Microsoft YaHei" w:cs="Microsoft YaHei"/>
        <w:sz w:val="20"/>
        <w:szCs w:val="20"/>
        <w:lang w:val="en-US" w:eastAsia="zh-CN"/>
      </w:rPr>
      <w:t>5</w:t>
    </w:r>
    <w:r>
      <w:rPr>
        <w:rFonts w:hint="eastAsia" w:ascii="Microsoft YaHei" w:hAnsi="Microsoft YaHei" w:eastAsia="Microsoft YaHei" w:cs="Microsoft YaHei"/>
        <w:sz w:val="20"/>
        <w:szCs w:val="20"/>
        <w:lang w:val="ru-RU" w:eastAsia="zh-CN"/>
      </w:rPr>
      <w:t>月</w:t>
    </w:r>
    <w:r>
      <w:rPr>
        <w:rFonts w:hint="default" w:ascii="Microsoft YaHei" w:hAnsi="Microsoft YaHei" w:eastAsia="Microsoft YaHei" w:cs="Microsoft YaHei"/>
        <w:sz w:val="20"/>
        <w:szCs w:val="20"/>
        <w:lang w:val="en-US" w:eastAsia="zh-CN"/>
      </w:rPr>
      <w:t>29</w:t>
    </w:r>
    <w:r>
      <w:rPr>
        <w:rFonts w:hint="eastAsia" w:ascii="Microsoft YaHei" w:hAnsi="Microsoft YaHei" w:eastAsia="Microsoft YaHei" w:cs="Microsoft YaHei"/>
        <w:sz w:val="20"/>
        <w:szCs w:val="20"/>
        <w:lang w:val="ru-RU" w:eastAsia="zh-CN"/>
      </w:rPr>
      <w:t>日董事会批准的</w:t>
    </w:r>
  </w:p>
  <w:p>
    <w:pPr>
      <w:pStyle w:val="5"/>
      <w:wordWrap w:val="0"/>
      <w:spacing w:after="0" w:line="240" w:lineRule="auto"/>
      <w:jc w:val="right"/>
      <w:rPr>
        <w:rFonts w:ascii="Microsoft YaHei" w:hAnsi="Microsoft YaHei" w:eastAsia="Microsoft YaHei" w:cs="Microsoft YaHei"/>
        <w:sz w:val="20"/>
        <w:szCs w:val="20"/>
        <w:lang w:val="ru-RU" w:eastAsia="zh-CN"/>
      </w:rPr>
    </w:pPr>
    <w:r>
      <w:rPr>
        <w:rFonts w:cs="Calibri"/>
        <w:sz w:val="20"/>
        <w:szCs w:val="20"/>
        <w:lang w:val="ru-RU" w:eastAsia="zh-CN"/>
      </w:rPr>
      <w:t>“</w:t>
    </w:r>
    <w:r>
      <w:rPr>
        <w:rFonts w:hint="eastAsia" w:ascii="Microsoft YaHei" w:hAnsi="Microsoft YaHei" w:eastAsia="Microsoft YaHei" w:cs="Microsoft YaHei"/>
        <w:sz w:val="20"/>
        <w:szCs w:val="20"/>
        <w:lang w:val="ru-RU" w:eastAsia="zh-CN"/>
      </w:rPr>
      <w:t>中国工商银行（阿拉木图）</w:t>
    </w:r>
    <w:r>
      <w:rPr>
        <w:rFonts w:cs="Calibri"/>
        <w:sz w:val="20"/>
        <w:szCs w:val="20"/>
        <w:lang w:val="ru-RU" w:eastAsia="zh-CN"/>
      </w:rPr>
      <w:t>”</w:t>
    </w:r>
    <w:r>
      <w:rPr>
        <w:rFonts w:hint="eastAsia" w:ascii="Microsoft YaHei" w:hAnsi="Microsoft YaHei" w:eastAsia="Microsoft YaHei" w:cs="Microsoft YaHei"/>
        <w:sz w:val="20"/>
        <w:szCs w:val="20"/>
        <w:lang w:val="ru-RU" w:eastAsia="zh-CN"/>
      </w:rPr>
      <w:t xml:space="preserve"> 股份公司</w:t>
    </w:r>
  </w:p>
  <w:p>
    <w:pPr>
      <w:pStyle w:val="5"/>
      <w:wordWrap w:val="0"/>
      <w:spacing w:after="0" w:line="240" w:lineRule="auto"/>
      <w:jc w:val="right"/>
      <w:rPr>
        <w:rFonts w:ascii="Cambria" w:hAnsi="Cambria"/>
        <w:sz w:val="20"/>
        <w:szCs w:val="20"/>
        <w:lang w:val="ru-RU" w:eastAsia="zh-CN"/>
      </w:rPr>
    </w:pPr>
    <w:r>
      <w:rPr>
        <w:rFonts w:hint="eastAsia" w:ascii="Microsoft YaHei" w:hAnsi="Microsoft YaHei" w:eastAsia="Microsoft YaHei" w:cs="Microsoft YaHei"/>
        <w:sz w:val="20"/>
        <w:szCs w:val="20"/>
        <w:lang w:val="ru-RU" w:eastAsia="zh-CN"/>
      </w:rPr>
      <w:t>银行业务一般条件规则（会议纪要第</w:t>
    </w:r>
    <w:r>
      <w:rPr>
        <w:rFonts w:hint="default" w:ascii="Microsoft YaHei" w:hAnsi="Microsoft YaHei" w:eastAsia="Microsoft YaHei" w:cs="Microsoft YaHei"/>
        <w:sz w:val="20"/>
        <w:szCs w:val="20"/>
        <w:lang w:val="en-US" w:eastAsia="zh-CN"/>
      </w:rPr>
      <w:t>4</w:t>
    </w:r>
    <w:bookmarkStart w:id="0" w:name="_GoBack"/>
    <w:bookmarkEnd w:id="0"/>
    <w:r>
      <w:rPr>
        <w:rFonts w:hint="eastAsia" w:ascii="Microsoft YaHei" w:hAnsi="Microsoft YaHei" w:eastAsia="Microsoft YaHei" w:cs="Microsoft YaHei"/>
        <w:sz w:val="20"/>
        <w:szCs w:val="20"/>
        <w:lang w:val="ru-RU" w:eastAsia="zh-CN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02D"/>
    <w:rsid w:val="00172A27"/>
    <w:rsid w:val="001C4870"/>
    <w:rsid w:val="001E464A"/>
    <w:rsid w:val="002A5893"/>
    <w:rsid w:val="002C6F79"/>
    <w:rsid w:val="002E5D12"/>
    <w:rsid w:val="003F6F6B"/>
    <w:rsid w:val="00440CC7"/>
    <w:rsid w:val="00460D6A"/>
    <w:rsid w:val="00651C9C"/>
    <w:rsid w:val="0068293E"/>
    <w:rsid w:val="006A72AA"/>
    <w:rsid w:val="0076199B"/>
    <w:rsid w:val="00834691"/>
    <w:rsid w:val="0085621D"/>
    <w:rsid w:val="009229C8"/>
    <w:rsid w:val="00A8038D"/>
    <w:rsid w:val="00BE0BEC"/>
    <w:rsid w:val="00D217CF"/>
    <w:rsid w:val="00D30BE9"/>
    <w:rsid w:val="00D56780"/>
    <w:rsid w:val="00D72B90"/>
    <w:rsid w:val="00DC797C"/>
    <w:rsid w:val="00E60AA2"/>
    <w:rsid w:val="00EB7DC4"/>
    <w:rsid w:val="00F1171F"/>
    <w:rsid w:val="00F23C69"/>
    <w:rsid w:val="00F25942"/>
    <w:rsid w:val="00F43A17"/>
    <w:rsid w:val="00F52C87"/>
    <w:rsid w:val="00FB4233"/>
    <w:rsid w:val="01DF5BFC"/>
    <w:rsid w:val="04261FBF"/>
    <w:rsid w:val="073F36B0"/>
    <w:rsid w:val="07F86C58"/>
    <w:rsid w:val="09F22184"/>
    <w:rsid w:val="0A094B63"/>
    <w:rsid w:val="0A3808B1"/>
    <w:rsid w:val="0F0564A1"/>
    <w:rsid w:val="11180692"/>
    <w:rsid w:val="115A4780"/>
    <w:rsid w:val="13467CAF"/>
    <w:rsid w:val="17CA0721"/>
    <w:rsid w:val="18DA0994"/>
    <w:rsid w:val="1AE721BE"/>
    <w:rsid w:val="1B0A3ABA"/>
    <w:rsid w:val="1E034AB8"/>
    <w:rsid w:val="209B62A5"/>
    <w:rsid w:val="212B3AC1"/>
    <w:rsid w:val="2415292F"/>
    <w:rsid w:val="24624C33"/>
    <w:rsid w:val="250C6474"/>
    <w:rsid w:val="25141582"/>
    <w:rsid w:val="2AE01841"/>
    <w:rsid w:val="328C7AC1"/>
    <w:rsid w:val="340F3D0D"/>
    <w:rsid w:val="341C0CDF"/>
    <w:rsid w:val="3DED5FD4"/>
    <w:rsid w:val="3E874137"/>
    <w:rsid w:val="3F98667E"/>
    <w:rsid w:val="487A51C9"/>
    <w:rsid w:val="49EB5709"/>
    <w:rsid w:val="4A4C513E"/>
    <w:rsid w:val="4BC2173F"/>
    <w:rsid w:val="4C092452"/>
    <w:rsid w:val="50BD0F51"/>
    <w:rsid w:val="51C32284"/>
    <w:rsid w:val="526623BF"/>
    <w:rsid w:val="528B653A"/>
    <w:rsid w:val="536B2DDD"/>
    <w:rsid w:val="566E25EC"/>
    <w:rsid w:val="5872572E"/>
    <w:rsid w:val="59B726A6"/>
    <w:rsid w:val="5A235E2C"/>
    <w:rsid w:val="681A0BF7"/>
    <w:rsid w:val="711B0C0C"/>
    <w:rsid w:val="79CC524E"/>
    <w:rsid w:val="7B9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unhideWhenUsed/>
    <w:qFormat/>
    <w:uiPriority w:val="0"/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rPr>
      <w:sz w:val="24"/>
      <w:szCs w:val="24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Normal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kern w:val="2"/>
      <w:sz w:val="21"/>
      <w:szCs w:val="21"/>
      <w:lang w:val="en-US" w:eastAsia="zh-CN" w:bidi="ar-SA"/>
    </w:rPr>
  </w:style>
  <w:style w:type="character" w:customStyle="1" w:styleId="11">
    <w:name w:val="Текст выноски Знак"/>
    <w:basedOn w:val="7"/>
    <w:link w:val="2"/>
    <w:semiHidden/>
    <w:qFormat/>
    <w:uiPriority w:val="0"/>
    <w:rPr>
      <w:rFonts w:ascii="Segoe UI" w:hAnsi="Segoe UI" w:eastAsia="Calibri" w:cs="Segoe UI"/>
      <w:sz w:val="18"/>
      <w:szCs w:val="18"/>
      <w:lang w:val="en-US" w:eastAsia="en-US"/>
    </w:rPr>
  </w:style>
  <w:style w:type="character" w:customStyle="1" w:styleId="12">
    <w:name w:val="Верхний колонтитул Знак"/>
    <w:basedOn w:val="7"/>
    <w:link w:val="5"/>
    <w:uiPriority w:val="0"/>
    <w:rPr>
      <w:rFonts w:ascii="Calibri" w:hAnsi="Calibri" w:eastAsia="Calibr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25</Lines>
  <Paragraphs>17</Paragraphs>
  <TotalTime>29</TotalTime>
  <ScaleCrop>false</ScaleCrop>
  <LinksUpToDate>false</LinksUpToDate>
  <CharactersWithSpaces>371</CharactersWithSpaces>
  <Application>WPS Office_11.8.2.8398_F1E327BC-269C-435d-A152-05C5408002CA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2019-07-25T03:12:00Z</dcterms:created>
  <dc:creator>Danat Muratkhanov</dc:creator>
  <cp:lastModifiedBy>hwal-tundebayevaa</cp:lastModifiedBy>
  <dcterms:modified xsi:type="dcterms:W3CDTF">2023-06-08T04:57:50Z</dcterms:modified>
  <dc:title>_x0001_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1033-11.8.2.8398</vt:lpwstr>
  </property>
</Properties>
</file>