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Ind w:w="2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6499"/>
      </w:tblGrid>
      <w:tr w:rsidR="002C5794" w:rsidRPr="00E93AEC" w:rsidTr="002C5794">
        <w:trPr>
          <w:trHeight w:val="231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12E2" w:rsidRPr="00E93AEC" w:rsidRDefault="00E512E2" w:rsidP="00E512E2">
            <w:pPr>
              <w:rPr>
                <w:b/>
              </w:rPr>
            </w:pPr>
          </w:p>
          <w:tbl>
            <w:tblPr>
              <w:tblW w:w="4397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"/>
              <w:gridCol w:w="780"/>
              <w:gridCol w:w="779"/>
              <w:gridCol w:w="779"/>
              <w:gridCol w:w="779"/>
              <w:gridCol w:w="779"/>
              <w:gridCol w:w="779"/>
              <w:gridCol w:w="3438"/>
            </w:tblGrid>
            <w:tr w:rsidR="00E512E2" w:rsidRPr="00E93AEC" w:rsidTr="00E93AEC">
              <w:trPr>
                <w:trHeight w:val="510"/>
                <w:tblCellSpacing w:w="0" w:type="dxa"/>
              </w:trPr>
              <w:tc>
                <w:tcPr>
                  <w:tcW w:w="5000" w:type="pct"/>
                  <w:gridSpan w:val="8"/>
                  <w:vAlign w:val="center"/>
                  <w:hideMark/>
                </w:tcPr>
                <w:p w:rsidR="00E512E2" w:rsidRPr="00E93AEC" w:rsidRDefault="00E512E2" w:rsidP="00E512E2">
                  <w:pPr>
                    <w:rPr>
                      <w:rFonts w:eastAsia="Times New Roman"/>
                      <w:b/>
                    </w:rPr>
                  </w:pPr>
                  <w:r w:rsidRPr="00E93AEC">
                    <w:rPr>
                      <w:rFonts w:eastAsia="Times New Roman"/>
                      <w:b/>
                      <w:bCs/>
                    </w:rPr>
                    <w:t>Настоящим Извещением уведомляем Вас о выплате денежных средств:</w:t>
                  </w:r>
                  <w:r w:rsidRPr="00E93AEC">
                    <w:rPr>
                      <w:rFonts w:eastAsia="Times New Roman"/>
                      <w:b/>
                    </w:rPr>
                    <w:t xml:space="preserve"> </w:t>
                  </w:r>
                </w:p>
                <w:p w:rsidR="00E512E2" w:rsidRPr="00E93AEC" w:rsidRDefault="00E512E2" w:rsidP="00E512E2">
                  <w:pPr>
                    <w:rPr>
                      <w:rFonts w:eastAsia="Times New Roman"/>
                      <w:b/>
                    </w:rPr>
                  </w:pPr>
                  <w:r w:rsidRPr="00E93AEC">
                    <w:rPr>
                      <w:rFonts w:eastAsia="Times New Roman"/>
                      <w:b/>
                    </w:rPr>
                    <w:t>Регистрационный номер: 26222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RMFS</w:t>
                  </w:r>
                  <w:r w:rsidRPr="00E93AEC">
                    <w:rPr>
                      <w:rFonts w:eastAsia="Times New Roman"/>
                      <w:b/>
                    </w:rPr>
                    <w:t xml:space="preserve">   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ISIN</w:t>
                  </w:r>
                  <w:r w:rsidRPr="00E93AEC">
                    <w:rPr>
                      <w:rFonts w:eastAsia="Times New Roman"/>
                      <w:b/>
                    </w:rPr>
                    <w:t xml:space="preserve">:  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RU</w:t>
                  </w:r>
                  <w:r w:rsidRPr="00E93AEC">
                    <w:rPr>
                      <w:rFonts w:eastAsia="Times New Roman"/>
                      <w:b/>
                    </w:rPr>
                    <w:t>000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A</w:t>
                  </w:r>
                  <w:r w:rsidRPr="00E93AEC">
                    <w:rPr>
                      <w:rFonts w:eastAsia="Times New Roman"/>
                      <w:b/>
                    </w:rPr>
                    <w:t>0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JXQF</w:t>
                  </w:r>
                  <w:r w:rsidRPr="00E93AEC">
                    <w:rPr>
                      <w:rFonts w:eastAsia="Times New Roman"/>
                      <w:b/>
                    </w:rPr>
                    <w:t>2</w:t>
                  </w:r>
                  <w:r w:rsidRPr="00E93AEC">
                    <w:rPr>
                      <w:rFonts w:eastAsia="Times New Roman"/>
                      <w:b/>
                    </w:rPr>
                    <w:tab/>
                  </w:r>
                  <w:r w:rsidR="00A25AF5">
                    <w:rPr>
                      <w:rFonts w:eastAsia="Times New Roman"/>
                      <w:b/>
                    </w:rPr>
                    <w:t xml:space="preserve"> </w:t>
                  </w:r>
                  <w:r w:rsidRPr="00E93AEC">
                    <w:rPr>
                      <w:rFonts w:eastAsia="Times New Roman"/>
                      <w:b/>
                    </w:rPr>
                    <w:t>Дата регистрации:</w:t>
                  </w:r>
                  <w:r w:rsidR="00A25AF5">
                    <w:rPr>
                      <w:rFonts w:eastAsia="Times New Roman"/>
                      <w:b/>
                    </w:rPr>
                    <w:t xml:space="preserve"> 27.04.2017</w:t>
                  </w:r>
                </w:p>
                <w:p w:rsidR="00E512E2" w:rsidRPr="00E93AEC" w:rsidRDefault="00E512E2" w:rsidP="00E512E2">
                  <w:pPr>
                    <w:rPr>
                      <w:rFonts w:eastAsia="Times New Roman"/>
                      <w:b/>
                    </w:rPr>
                  </w:pPr>
                  <w:r w:rsidRPr="00E93AEC">
                    <w:rPr>
                      <w:rFonts w:eastAsia="Times New Roman"/>
                      <w:b/>
                    </w:rPr>
                    <w:t xml:space="preserve">Код НРД: 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SU</w:t>
                  </w:r>
                  <w:r w:rsidRPr="00E93AEC">
                    <w:rPr>
                      <w:rFonts w:eastAsia="Times New Roman"/>
                      <w:b/>
                    </w:rPr>
                    <w:t>26222</w:t>
                  </w:r>
                  <w:r w:rsidRPr="00E93AEC">
                    <w:rPr>
                      <w:rFonts w:eastAsia="Times New Roman"/>
                      <w:b/>
                      <w:lang w:val="en-US"/>
                    </w:rPr>
                    <w:t>RMFS</w:t>
                  </w:r>
                  <w:r w:rsidRPr="00E93AEC">
                    <w:rPr>
                      <w:rFonts w:eastAsia="Times New Roman"/>
                      <w:b/>
                    </w:rPr>
                    <w:t>8  Наименование выпуска: ОФЗ-ПД222</w:t>
                  </w:r>
                  <w:r w:rsidRPr="00E93AEC">
                    <w:rPr>
                      <w:rFonts w:eastAsia="Times New Roman"/>
                      <w:b/>
                    </w:rPr>
                    <w:tab/>
                  </w:r>
                </w:p>
                <w:p w:rsidR="00E512E2" w:rsidRPr="00E93AEC" w:rsidRDefault="00E512E2" w:rsidP="00E512E2">
                  <w:pPr>
                    <w:rPr>
                      <w:rFonts w:eastAsia="Times New Roman"/>
                      <w:b/>
                    </w:rPr>
                  </w:pPr>
                  <w:r w:rsidRPr="00E93AEC">
                    <w:rPr>
                      <w:rFonts w:eastAsia="Times New Roman"/>
                      <w:b/>
                    </w:rPr>
                    <w:t>Способ расчета купона:</w:t>
                  </w:r>
                  <w:r w:rsidRPr="00E93AEC">
                    <w:rPr>
                      <w:b/>
                    </w:rPr>
                    <w:t xml:space="preserve"> </w:t>
                  </w:r>
                  <w:r w:rsidRPr="00E93AEC">
                    <w:rPr>
                      <w:rFonts w:eastAsia="Times New Roman"/>
                      <w:b/>
                    </w:rPr>
                    <w:t>A005  Дата следующего купона: 18.10.2023</w:t>
                  </w:r>
                  <w:bookmarkStart w:id="0" w:name="_GoBack"/>
                  <w:bookmarkEnd w:id="0"/>
                  <w:r w:rsidRPr="00E93AEC">
                    <w:rPr>
                      <w:rFonts w:eastAsia="Times New Roman"/>
                      <w:b/>
                    </w:rPr>
                    <w:tab/>
                  </w:r>
                  <w:r w:rsidRPr="00E93AEC">
                    <w:rPr>
                      <w:rFonts w:eastAsia="Times New Roman"/>
                      <w:b/>
                    </w:rPr>
                    <w:tab/>
                  </w:r>
                  <w:r w:rsidRPr="00E93AEC">
                    <w:rPr>
                      <w:rFonts w:eastAsia="Times New Roman"/>
                      <w:b/>
                    </w:rPr>
                    <w:tab/>
                  </w:r>
                </w:p>
              </w:tc>
            </w:tr>
            <w:tr w:rsidR="00E93AEC" w:rsidRPr="00E93AEC" w:rsidTr="00E93AEC">
              <w:tblPrEx>
                <w:tblCellSpacing w:w="0" w:type="nil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101"/>
                <w:tblHeader/>
              </w:trPr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933" w:type="pct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E93AEC" w:rsidRPr="00E93AEC" w:rsidTr="00E93AEC">
              <w:tblPrEx>
                <w:tblCellSpacing w:w="0" w:type="nil"/>
                <w:shd w:val="clear" w:color="auto" w:fill="FFFFFF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2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616365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33" w:type="pct"/>
                  <w:shd w:val="clear" w:color="auto" w:fill="FFFFFF"/>
                  <w:vAlign w:val="center"/>
                </w:tcPr>
                <w:p w:rsidR="00E93AEC" w:rsidRPr="00E93AEC" w:rsidRDefault="00E93AEC" w:rsidP="00E512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512E2" w:rsidRPr="00E93AEC" w:rsidRDefault="00E512E2" w:rsidP="00E5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anish/>
                <w:sz w:val="24"/>
                <w:szCs w:val="24"/>
                <w:lang w:eastAsia="ru-RU"/>
              </w:rPr>
            </w:pPr>
          </w:p>
          <w:p w:rsidR="00E512E2" w:rsidRPr="00E93AEC" w:rsidRDefault="00E512E2" w:rsidP="002C5794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</w:p>
          <w:p w:rsidR="00E512E2" w:rsidRPr="00E93AEC" w:rsidRDefault="00E512E2" w:rsidP="002C5794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</w:p>
        </w:tc>
      </w:tr>
      <w:tr w:rsidR="002C5794" w:rsidRPr="002C5794" w:rsidTr="002C5794">
        <w:trPr>
          <w:trHeight w:val="231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794" w:rsidRPr="002C5794" w:rsidRDefault="002C5794" w:rsidP="002C5794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</w:p>
        </w:tc>
      </w:tr>
      <w:tr w:rsidR="002C5794" w:rsidRPr="002C5794" w:rsidTr="00E512E2">
        <w:trPr>
          <w:trHeight w:val="154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Референс корпоративного действия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284135</w:t>
            </w:r>
          </w:p>
        </w:tc>
      </w:tr>
      <w:tr w:rsidR="002C5794" w:rsidRPr="002C5794" w:rsidTr="00E512E2">
        <w:trPr>
          <w:trHeight w:val="165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Тип корпоративного действия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(INTR) Выплата купонного/процентного дохода</w:t>
            </w:r>
          </w:p>
        </w:tc>
      </w:tr>
      <w:tr w:rsidR="002C5794" w:rsidRPr="002C5794" w:rsidTr="00E512E2">
        <w:trPr>
          <w:trHeight w:val="154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Признак добровольности/ обязательности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(MAND) Обязательное событие, инструкций не требуется</w:t>
            </w:r>
          </w:p>
        </w:tc>
      </w:tr>
      <w:tr w:rsidR="002C5794" w:rsidRPr="002C5794" w:rsidTr="00E512E2">
        <w:trPr>
          <w:trHeight w:val="165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Дата фиксации (по решению о выпуске)</w:t>
            </w: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18.04.2023</w:t>
            </w:r>
          </w:p>
        </w:tc>
      </w:tr>
      <w:tr w:rsidR="002C5794" w:rsidRPr="002C5794" w:rsidTr="00E512E2">
        <w:trPr>
          <w:trHeight w:val="154"/>
        </w:trPr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</w:p>
        </w:tc>
        <w:tc>
          <w:tcPr>
            <w:tcW w:w="6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5794" w:rsidRPr="002C5794" w:rsidRDefault="002C5794" w:rsidP="002C5794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141" w:tblpY="141"/>
        <w:tblW w:w="103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4"/>
        <w:gridCol w:w="3946"/>
      </w:tblGrid>
      <w:tr w:rsidR="002C5794" w:rsidRPr="002C5794" w:rsidTr="00A25AF5">
        <w:trPr>
          <w:trHeight w:val="218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Информация о выплате</w:t>
            </w:r>
          </w:p>
        </w:tc>
      </w:tr>
      <w:tr w:rsidR="002C5794" w:rsidRPr="002C5794" w:rsidTr="00A25AF5">
        <w:trPr>
          <w:trHeight w:val="136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Номер купона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012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Дата начала текущего периода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19.10.2022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Дата окончания текущего периода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19.04.2023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Количество дней в периоде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182</w:t>
            </w:r>
          </w:p>
        </w:tc>
      </w:tr>
      <w:tr w:rsidR="002C5794" w:rsidRPr="002C5794" w:rsidTr="00A25AF5">
        <w:trPr>
          <w:trHeight w:val="136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Дата фиксации (по решению о выпуске)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18.04.2023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Расчетная дата выплаты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19.04.2023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Плановая дата выплаты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19.04.2023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Процентная ставка %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7.1</w:t>
            </w:r>
          </w:p>
        </w:tc>
      </w:tr>
      <w:tr w:rsidR="002C5794" w:rsidRPr="002C5794" w:rsidTr="00A25AF5">
        <w:trPr>
          <w:trHeight w:val="150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Купонный доход/Частичное погашение/Погашение на одну ЦБ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35.4 RUB</w:t>
            </w:r>
          </w:p>
        </w:tc>
      </w:tr>
      <w:tr w:rsidR="002C5794" w:rsidRPr="002C5794" w:rsidTr="00A25AF5">
        <w:trPr>
          <w:trHeight w:val="136"/>
        </w:trPr>
        <w:tc>
          <w:tcPr>
            <w:tcW w:w="6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Размер выплаты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35.4 RUB</w:t>
            </w:r>
          </w:p>
        </w:tc>
      </w:tr>
    </w:tbl>
    <w:p w:rsidR="002C5794" w:rsidRDefault="002C5794" w:rsidP="002C5794">
      <w:pPr>
        <w:tabs>
          <w:tab w:val="left" w:pos="1215"/>
        </w:tabs>
      </w:pPr>
    </w:p>
    <w:tbl>
      <w:tblPr>
        <w:tblpPr w:leftFromText="180" w:rightFromText="180" w:vertAnchor="text" w:horzAnchor="margin" w:tblpX="90" w:tblpY="-43"/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5770"/>
      </w:tblGrid>
      <w:tr w:rsidR="002C5794" w:rsidRPr="002C5794" w:rsidTr="00A25AF5">
        <w:trPr>
          <w:trHeight w:val="307"/>
          <w:tblHeader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pBdr>
                <w:top w:val="single" w:sz="6" w:space="4" w:color="000000"/>
                <w:left w:val="single" w:sz="6" w:space="4" w:color="000000"/>
                <w:right w:val="single" w:sz="6" w:space="4" w:color="000000"/>
              </w:pBdr>
              <w:shd w:val="clear" w:color="auto" w:fill="BBBBBB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Связанные корпоративные действия</w:t>
            </w:r>
          </w:p>
        </w:tc>
      </w:tr>
      <w:tr w:rsidR="002C5794" w:rsidRPr="002C5794" w:rsidTr="00A25AF5">
        <w:trPr>
          <w:trHeight w:val="192"/>
          <w:tblHeader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Тип КД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b/>
                <w:bCs/>
                <w:color w:val="616365"/>
                <w:sz w:val="18"/>
                <w:szCs w:val="18"/>
                <w:lang w:eastAsia="ru-RU"/>
              </w:rPr>
              <w:t>Референс связанного корпоративного действия</w:t>
            </w:r>
          </w:p>
        </w:tc>
      </w:tr>
      <w:tr w:rsidR="002C5794" w:rsidRPr="002C5794" w:rsidTr="00A25AF5">
        <w:trPr>
          <w:trHeight w:val="211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(CHAN) Существенные изменения по ценной бумаге</w:t>
            </w:r>
          </w:p>
        </w:tc>
        <w:tc>
          <w:tcPr>
            <w:tcW w:w="5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5794" w:rsidRPr="002C5794" w:rsidRDefault="002C5794" w:rsidP="00A25A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284144</w:t>
            </w:r>
          </w:p>
        </w:tc>
      </w:tr>
    </w:tbl>
    <w:p w:rsidR="002C5794" w:rsidRPr="002C5794" w:rsidRDefault="002C5794" w:rsidP="002C5794"/>
    <w:tbl>
      <w:tblPr>
        <w:tblpPr w:leftFromText="180" w:rightFromText="180" w:vertAnchor="text" w:horzAnchor="margin" w:tblpX="82" w:tblpY="85"/>
        <w:tblW w:w="10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3302"/>
        <w:gridCol w:w="5536"/>
      </w:tblGrid>
      <w:tr w:rsidR="00A25AF5" w:rsidRPr="002C5794" w:rsidTr="00A25AF5">
        <w:trPr>
          <w:trHeight w:val="200"/>
        </w:trPr>
        <w:tc>
          <w:tcPr>
            <w:tcW w:w="1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Детали выпуска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Номинальная стоимость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1000.0000 RUB</w:t>
            </w:r>
          </w:p>
        </w:tc>
      </w:tr>
      <w:tr w:rsidR="00A25AF5" w:rsidRPr="002C5794" w:rsidTr="00A25AF5">
        <w:trPr>
          <w:trHeight w:val="200"/>
        </w:trPr>
        <w:tc>
          <w:tcPr>
            <w:tcW w:w="15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Дата наступления срока обязательств (погашения)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5AF5" w:rsidRPr="002C5794" w:rsidRDefault="00A25AF5" w:rsidP="00A25AF5">
            <w:pPr>
              <w:spacing w:after="0" w:line="240" w:lineRule="auto"/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</w:pPr>
            <w:r w:rsidRPr="002C5794">
              <w:rPr>
                <w:rFonts w:ascii="Tahoma" w:eastAsia="Times New Roman" w:hAnsi="Tahoma" w:cs="Tahoma"/>
                <w:color w:val="616365"/>
                <w:sz w:val="18"/>
                <w:szCs w:val="18"/>
                <w:lang w:eastAsia="ru-RU"/>
              </w:rPr>
              <w:t>16.10.2024</w:t>
            </w:r>
          </w:p>
        </w:tc>
      </w:tr>
    </w:tbl>
    <w:p w:rsidR="002C5794" w:rsidRPr="002C5794" w:rsidRDefault="002C5794" w:rsidP="002C5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5794" w:rsidRPr="002C5794" w:rsidSect="002C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94"/>
    <w:rsid w:val="002C5794"/>
    <w:rsid w:val="00705FF7"/>
    <w:rsid w:val="00A25AF5"/>
    <w:rsid w:val="00E512E2"/>
    <w:rsid w:val="00E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34021"/>
  <w15:chartTrackingRefBased/>
  <w15:docId w15:val="{B834C048-ED85-4A77-B173-7BB570E0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OSKalinina</cp:lastModifiedBy>
  <cp:revision>4</cp:revision>
  <dcterms:created xsi:type="dcterms:W3CDTF">2023-04-19T11:12:00Z</dcterms:created>
  <dcterms:modified xsi:type="dcterms:W3CDTF">2023-04-19T12:38:00Z</dcterms:modified>
</cp:coreProperties>
</file>