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40000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kern w:val="2"/>
          <w:sz w:val="21"/>
          <w:szCs w:val="21"/>
          <w:u w:val="none"/>
          <w:shd w:val="clear" w:color="090000" w:fill="auto"/>
          <w:lang w:val="en-US"/>
        </w:rPr>
        <w:pict>
          <v:shape id="_x0000_i1025" o:spt="75" type="#_x0000_t75" style="height:61.6pt;width:153.65pt;" fillcolor="#FFFFFF" filled="f" o:preferrelative="f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spacing w:after="0" w:line="240" w:lineRule="auto"/>
        <w:jc w:val="center"/>
        <w:rPr>
          <w:rFonts w:ascii="Cambria" w:hAnsi="Cambria" w:eastAsia="Cambria" w:cs="Cambria"/>
          <w:b/>
          <w:sz w:val="28"/>
          <w:szCs w:val="28"/>
        </w:rPr>
      </w:pPr>
      <w:r>
        <w:rPr>
          <w:rFonts w:ascii="Cambria" w:hAnsi="Cambria" w:eastAsia="Cambria" w:cs="Cambria"/>
          <w:b/>
          <w:sz w:val="28"/>
          <w:szCs w:val="28"/>
        </w:rPr>
        <w:t xml:space="preserve">Заңды тұлғалар депозиттері және несиелері бойынша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40000" w:fill="auto"/>
        <w:spacing w:before="0" w:after="0" w:line="240" w:lineRule="auto"/>
        <w:ind w:left="0" w:right="0" w:firstLine="0"/>
        <w:jc w:val="center"/>
        <w:rPr>
          <w:rFonts w:ascii="Cambria" w:hAnsi="Cambria" w:eastAsia="Cambria" w:cs="Cambria"/>
          <w:b/>
          <w:sz w:val="28"/>
          <w:szCs w:val="28"/>
        </w:rPr>
      </w:pPr>
      <w:r>
        <w:rPr>
          <w:rFonts w:ascii="Cambria" w:hAnsi="Cambria" w:eastAsia="Cambria" w:cs="Cambria"/>
          <w:b/>
          <w:sz w:val="28"/>
          <w:szCs w:val="28"/>
        </w:rPr>
        <w:t xml:space="preserve">шекті сомалар, мерзімдер және сыйақы мөлшерлемелері </w:t>
      </w:r>
      <w:r>
        <w:rPr>
          <w:rFonts w:ascii="Cambria" w:hAnsi="Cambria" w:eastAsia="Cambria" w:cs="Cambria"/>
          <w:b/>
          <w:sz w:val="28"/>
          <w:szCs w:val="28"/>
        </w:rPr>
        <w:br w:type="textWrapping"/>
      </w:r>
      <w:r>
        <w:rPr>
          <w:rFonts w:ascii="Cambria" w:hAnsi="Cambria" w:eastAsia="Cambria" w:cs="Cambria"/>
          <w:b/>
          <w:sz w:val="28"/>
          <w:szCs w:val="28"/>
        </w:rPr>
        <w:t>“Алматы қ. Қытай сауда-өнеркәсіп Банкі” АҚ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40000" w:fill="auto"/>
        <w:spacing w:before="0" w:after="0" w:line="240" w:lineRule="auto"/>
        <w:ind w:left="0" w:right="0" w:firstLine="0"/>
        <w:jc w:val="center"/>
        <w:rPr>
          <w:rFonts w:ascii="Cambria" w:hAnsi="Cambria" w:eastAsia="Cambria" w:cs="Cambria"/>
          <w:b/>
          <w:sz w:val="28"/>
          <w:szCs w:val="28"/>
        </w:rPr>
      </w:pPr>
    </w:p>
    <w:tbl>
      <w:tblPr>
        <w:tblStyle w:val="15"/>
        <w:tblW w:w="109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81"/>
        <w:gridCol w:w="1189"/>
        <w:gridCol w:w="1189"/>
        <w:gridCol w:w="1189"/>
        <w:gridCol w:w="1189"/>
        <w:gridCol w:w="1238"/>
        <w:gridCol w:w="1260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  <w:t>№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  <w:t>Өнім атауы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  <w:t>Шекті сомалар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  <w:t>Шекті мерзімдер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  <w:t xml:space="preserve">Шекті сыйақы мөлшерлемелері, жылдық% 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FFFFFF"/>
                <w:sz w:val="24"/>
                <w:szCs w:val="24"/>
              </w:rPr>
              <w:t>ЖСТМ мөлшерлемесі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  <w:t xml:space="preserve">Мин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  <w:t xml:space="preserve">Макс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  <w:t xml:space="preserve">Мин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  <w:t xml:space="preserve">Макс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  <w:t xml:space="preserve">Мин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  <w:t xml:space="preserve">Макс 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val="clear" w:color="090000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Талап етілмелі салым ақша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 w:right="66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Тараптар келісімі бойынша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Шектеусіз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мерзімсіз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90" w:hanging="90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мерзімсіз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 xml:space="preserve">Шартты салым ақша </w:t>
            </w: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«</w:t>
            </w: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Тарату қоры</w:t>
            </w:r>
            <w:r>
              <w:rPr>
                <w:rFonts w:hint="default" w:ascii="Times New Roman" w:hAnsi="Times New Roman" w:eastAsia="Cambria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Шектеусіз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Шектеусіз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Салым шартында белгіленген жекелеген жағдайлар пайда болуға дейін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USD 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ҚР Ұ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 б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аз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алық мөлшерлемесі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USD 2,5%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0%-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USD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0-3%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  <w:lang w:val="kk-KZ"/>
              </w:rPr>
              <w:t>Эскроу-шот режимінде</w:t>
            </w:r>
            <w:r>
              <w:rPr>
                <w:rFonts w:hint="default" w:ascii="Times New Roman" w:hAnsi="Times New Roman" w:eastAsia="Cambria" w:cs="Times New Roman"/>
                <w:sz w:val="24"/>
                <w:szCs w:val="24"/>
                <w:lang w:val="ru-RU"/>
              </w:rPr>
              <w:t xml:space="preserve"> ш</w:t>
            </w: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артты салым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 w:leftChars="0"/>
              <w:jc w:val="both"/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Шектеусіз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 w:leftChars="0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Шектеусіз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 w:leftChars="0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Салым шартында белгіленген жекелеген жағдайлар пайда болуға дейін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ҚР Ұ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 б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аз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алық мөлшерлемесі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+5%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5,5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0%-5,5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17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Мерзімді салым ақша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Тараптар келісімі бойынша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Шектеусіз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 xml:space="preserve">1 </w:t>
            </w: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айға дейін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жылдан жоғары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 xml:space="preserve">12 </w:t>
            </w: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ай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және жоғары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KZT 0,001 %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USD 0,001 %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CNY 0,001%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ҚР Ұ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 б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аз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алық мөлшерлемесі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+5%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 xml:space="preserve">USD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3 %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 xml:space="preserve">CNY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10%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 xml:space="preserve">KZT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 xml:space="preserve">USD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0%-3,5%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 xml:space="preserve">CNY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  <w:highlight w:val="none"/>
              </w:rPr>
              <w:t>0%-12%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3.1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Овернайт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Шектеусіз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Шектеусіз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күн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күн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 xml:space="preserve">KZT 0,001 % 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USD 0,001 %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CNY 0,001%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 xml:space="preserve"> KZT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12 %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 xml:space="preserve">USD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5 %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 xml:space="preserve">CNY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 xml:space="preserve"> KZT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0%- 12%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USD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0%-5%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 xml:space="preserve">CNY </w:t>
            </w:r>
          </w:p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>0%-5%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4.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Cambria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Қарыздар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 w:eastAsia="zh-CN"/>
              </w:rPr>
              <w:t xml:space="preserve">сонымен қатар несие желісі аясында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</w:rPr>
              <w:t>Тараптар келісімі бойынша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color w:val="000000"/>
                <w:sz w:val="24"/>
                <w:szCs w:val="24"/>
              </w:rPr>
              <w:t xml:space="preserve">1 қарыз алушыға бір тәуекел лимиті шегінде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Тараптар келісімі бойынша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5"/>
              <w:jc w:val="both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mbria" w:cs="Times New Roman"/>
                <w:sz w:val="24"/>
                <w:szCs w:val="24"/>
                <w:highlight w:val="none"/>
              </w:rPr>
              <w:t>Тараптар келісімі бойынша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немесе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SOFR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+ 0,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Қарыз алушыға банктің уәкілетті органы несие беру туралы шешім қабылданған кездегі қолданыстағы Қазақстан Республикасы  Ұлттық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анкі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н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ің б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аз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алық мөлшерлемесінен төмен емес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10%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немесе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SOFR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+ 10%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немесе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 xml:space="preserve">Қарыз алушыға банктің уәкілетті органы несие беру туралы шешім қабылданған кездегі қолданыстағы Қазақстан Республикасы  Ұлттық 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анкінің б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аз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алық мөлшерлемесінен төмен емес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Cambria" w:cs="Times New Roman"/>
                <w:b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50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%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  <w:t>(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ru-RU"/>
              </w:rPr>
              <w:t>б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kk-KZ"/>
              </w:rPr>
              <w:t xml:space="preserve">ұл ретте кепілмен қамтамасыз етілген банктік несиелер бойынша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ru-RU"/>
              </w:rPr>
              <w:t>ЖТСМ</w:t>
            </w:r>
            <w:r>
              <w:rPr>
                <w:rFonts w:hint="eastAsia" w:ascii="Times New Roman" w:hAnsi="Times New Roman" w:eastAsia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ru-RU"/>
              </w:rPr>
              <w:t>мөлшерлемесі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kk-KZ" w:eastAsia="zh-CN"/>
              </w:rPr>
              <w:t xml:space="preserve"> 40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ru-RU" w:eastAsia="zh-CN"/>
              </w:rPr>
              <w:t>%-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kk-KZ" w:eastAsia="zh-CN"/>
              </w:rPr>
              <w:t xml:space="preserve">ға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kk-KZ" w:eastAsia="zh-CN"/>
              </w:rPr>
              <w:t>дейін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)</w:t>
            </w:r>
          </w:p>
        </w:tc>
      </w:tr>
    </w:tbl>
    <w:p>
      <w:pPr>
        <w:jc w:val="both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567" w:right="566" w:bottom="567" w:left="567" w:header="708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040000" w:fill="auto"/>
      <w:tabs>
        <w:tab w:val="center" w:pos="4153"/>
        <w:tab w:val="right" w:pos="8306"/>
      </w:tabs>
      <w:spacing w:before="0" w:after="160" w:line="259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color="090000" w:fill="auto"/>
      </w:rPr>
    </w:pPr>
  </w:p>
  <w:p>
    <w:pPr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after="0" w:line="240" w:lineRule="auto"/>
      <w:jc w:val="right"/>
      <w:rPr>
        <w:rFonts w:ascii="Cambria" w:hAnsi="Cambria" w:eastAsia="Cambria" w:cs="Cambria"/>
        <w:sz w:val="20"/>
        <w:szCs w:val="20"/>
      </w:rPr>
    </w:pPr>
    <w:r>
      <w:rPr>
        <w:rFonts w:ascii="Cambria" w:hAnsi="Cambria" w:eastAsia="Cambria" w:cs="Cambria"/>
        <w:sz w:val="20"/>
        <w:szCs w:val="20"/>
      </w:rPr>
      <w:t>«Алматы қ. Қытай сауда-өнеркәсіп Банкі»АҚ</w:t>
    </w:r>
  </w:p>
  <w:p>
    <w:pPr>
      <w:tabs>
        <w:tab w:val="center" w:pos="4153"/>
        <w:tab w:val="right" w:pos="8306"/>
      </w:tabs>
      <w:spacing w:after="0" w:line="240" w:lineRule="auto"/>
      <w:jc w:val="right"/>
      <w:rPr>
        <w:rFonts w:ascii="Cambria" w:hAnsi="Cambria" w:eastAsia="Cambria" w:cs="Cambria"/>
        <w:sz w:val="20"/>
        <w:szCs w:val="20"/>
      </w:rPr>
    </w:pPr>
    <w:r>
      <w:rPr>
        <w:rFonts w:ascii="Cambria" w:hAnsi="Cambria" w:eastAsia="Cambria" w:cs="Cambria"/>
        <w:sz w:val="20"/>
        <w:szCs w:val="20"/>
      </w:rPr>
      <w:t>директорлар кеңесімен бекітілген,</w:t>
    </w:r>
  </w:p>
  <w:p>
    <w:pPr>
      <w:tabs>
        <w:tab w:val="center" w:pos="4153"/>
        <w:tab w:val="right" w:pos="8306"/>
      </w:tabs>
      <w:spacing w:after="0" w:line="240" w:lineRule="auto"/>
      <w:jc w:val="right"/>
      <w:rPr>
        <w:rFonts w:ascii="Cambria" w:hAnsi="Cambria" w:eastAsia="Cambria" w:cs="Cambria"/>
        <w:sz w:val="20"/>
        <w:szCs w:val="20"/>
      </w:rPr>
    </w:pPr>
    <w:r>
      <w:rPr>
        <w:rFonts w:ascii="Cambria" w:hAnsi="Cambria" w:eastAsia="Cambria" w:cs="Cambria"/>
        <w:sz w:val="20"/>
        <w:szCs w:val="20"/>
      </w:rPr>
      <w:t xml:space="preserve">банк операцияларын жүргізу жалпы талаптар Ережелеріне </w:t>
    </w:r>
  </w:p>
  <w:p>
    <w:pPr>
      <w:tabs>
        <w:tab w:val="center" w:pos="4153"/>
        <w:tab w:val="right" w:pos="8306"/>
      </w:tabs>
      <w:spacing w:after="0" w:line="240" w:lineRule="auto"/>
      <w:jc w:val="right"/>
      <w:rPr>
        <w:rFonts w:ascii="Cambria" w:hAnsi="Cambria" w:eastAsia="Cambria" w:cs="Cambria"/>
        <w:sz w:val="20"/>
        <w:szCs w:val="20"/>
      </w:rPr>
    </w:pPr>
    <w:r>
      <w:rPr>
        <w:rFonts w:ascii="Cambria" w:hAnsi="Cambria" w:eastAsia="Cambria" w:cs="Cambria"/>
        <w:sz w:val="20"/>
        <w:szCs w:val="20"/>
      </w:rPr>
      <w:t xml:space="preserve"> 20</w:t>
    </w:r>
    <w:r>
      <w:rPr>
        <w:rFonts w:hint="default" w:ascii="Cambria" w:hAnsi="Cambria" w:eastAsia="Cambria" w:cs="Cambria"/>
        <w:sz w:val="20"/>
        <w:szCs w:val="20"/>
        <w:lang w:val="ru-RU"/>
      </w:rPr>
      <w:t>22</w:t>
    </w:r>
    <w:r>
      <w:rPr>
        <w:rFonts w:ascii="Cambria" w:hAnsi="Cambria" w:eastAsia="Cambria" w:cs="Cambria"/>
        <w:sz w:val="20"/>
        <w:szCs w:val="20"/>
      </w:rPr>
      <w:t xml:space="preserve"> жылғы </w:t>
    </w:r>
    <w:r>
      <w:rPr>
        <w:rFonts w:hint="default" w:ascii="Cambria" w:hAnsi="Cambria" w:eastAsia="Cambria" w:cs="Cambria"/>
        <w:sz w:val="20"/>
        <w:szCs w:val="20"/>
        <w:lang w:val="ru-RU"/>
      </w:rPr>
      <w:t>31 тамы</w:t>
    </w:r>
    <w:r>
      <w:rPr>
        <w:rFonts w:hint="default" w:ascii="Cambria" w:hAnsi="Cambria" w:eastAsia="Cambria" w:cs="Cambria"/>
        <w:sz w:val="20"/>
        <w:szCs w:val="20"/>
        <w:lang w:val="kk-KZ"/>
      </w:rPr>
      <w:t xml:space="preserve">здағы </w:t>
    </w:r>
    <w:r>
      <w:rPr>
        <w:rFonts w:ascii="Cambria" w:hAnsi="Cambria" w:eastAsia="Cambria" w:cs="Cambria"/>
        <w:sz w:val="20"/>
        <w:szCs w:val="20"/>
      </w:rPr>
      <w:t>(№</w:t>
    </w:r>
    <w:r>
      <w:rPr>
        <w:rFonts w:hint="default" w:ascii="Cambria" w:hAnsi="Cambria" w:eastAsia="Cambria" w:cs="Cambria"/>
        <w:sz w:val="20"/>
        <w:szCs w:val="20"/>
        <w:lang w:val="kk-KZ"/>
      </w:rPr>
      <w:t xml:space="preserve">5 </w:t>
    </w:r>
    <w:r>
      <w:rPr>
        <w:rFonts w:ascii="Cambria" w:hAnsi="Cambria" w:eastAsia="Cambria" w:cs="Cambria"/>
        <w:sz w:val="20"/>
        <w:szCs w:val="20"/>
      </w:rPr>
      <w:t>хаттама)</w:t>
    </w:r>
  </w:p>
  <w:p>
    <w:pPr>
      <w:tabs>
        <w:tab w:val="center" w:pos="4153"/>
        <w:tab w:val="right" w:pos="8306"/>
      </w:tabs>
      <w:spacing w:after="0" w:line="240" w:lineRule="auto"/>
      <w:jc w:val="right"/>
      <w:rPr>
        <w:rFonts w:ascii="Cambria" w:hAnsi="Cambria" w:eastAsia="Cambria" w:cs="Cambria"/>
        <w:sz w:val="20"/>
        <w:szCs w:val="20"/>
      </w:rPr>
    </w:pPr>
    <w:r>
      <w:rPr>
        <w:rFonts w:ascii="Cambria" w:hAnsi="Cambria" w:eastAsia="Cambria" w:cs="Cambria"/>
        <w:sz w:val="20"/>
        <w:szCs w:val="20"/>
      </w:rPr>
      <w:t>1-қосымша</w:t>
    </w:r>
  </w:p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040000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righ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</w:pPr>
  </w:p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040000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righ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compressPunctuation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CF9545A"/>
    <w:rsid w:val="1BCC7D10"/>
    <w:rsid w:val="269E4979"/>
    <w:rsid w:val="28454B8A"/>
    <w:rsid w:val="33460929"/>
    <w:rsid w:val="33C079D2"/>
    <w:rsid w:val="40EA1A78"/>
    <w:rsid w:val="4AB95A39"/>
    <w:rsid w:val="4D407249"/>
    <w:rsid w:val="5B7323B5"/>
    <w:rsid w:val="6D237359"/>
    <w:rsid w:val="6F61048E"/>
    <w:rsid w:val="6FDB2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SimSun" w:cs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unhideWhenUsed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rPr>
      <w:rFonts w:ascii="Calibri" w:hAnsi="Calibri" w:eastAsia="Calibri" w:cs="Calibri"/>
      <w:sz w:val="22"/>
      <w:szCs w:val="22"/>
      <w:lang w:val="en-US" w:eastAsia="zh-CN" w:bidi="ar-SA"/>
    </w:rPr>
  </w:style>
  <w:style w:type="paragraph" w:styleId="9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3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Table Normal1"/>
    <w:uiPriority w:val="0"/>
    <w:tblPr>
      <w:tblLayout w:type="fixed"/>
    </w:tblPr>
  </w:style>
  <w:style w:type="table" w:customStyle="1" w:styleId="15">
    <w:name w:val="_Style 13"/>
    <w:basedOn w:val="14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2019-09-09T07:44:00Z</dcterms:created>
  <dc:creator>hwal-tundebayevaa</dc:creator>
  <cp:lastModifiedBy>hwal-tundebayevaa</cp:lastModifiedBy>
  <dcterms:modified xsi:type="dcterms:W3CDTF">2022-09-12T08:00:10Z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1033-11.8.2.8398</vt:lpwstr>
  </property>
</Properties>
</file>