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CCC" w:rsidRDefault="009D2442">
      <w:pPr>
        <w:spacing w:afterLines="50" w:after="156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5.3、产品投资前十项资产明细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1332"/>
        <w:gridCol w:w="2856"/>
        <w:gridCol w:w="2629"/>
        <w:gridCol w:w="1476"/>
      </w:tblGrid>
      <w:tr w:rsidR="00BF6CCC" w:rsidTr="0097767F">
        <w:tc>
          <w:tcPr>
            <w:tcW w:w="803" w:type="pct"/>
            <w:vAlign w:val="center"/>
          </w:tcPr>
          <w:p w:rsidR="00BF6CCC" w:rsidRDefault="009D244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722" w:type="pct"/>
            <w:vAlign w:val="center"/>
          </w:tcPr>
          <w:p w:rsidR="00BF6CCC" w:rsidRDefault="009D244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资产名称</w:t>
            </w:r>
          </w:p>
        </w:tc>
        <w:tc>
          <w:tcPr>
            <w:tcW w:w="1585" w:type="pct"/>
            <w:vAlign w:val="center"/>
          </w:tcPr>
          <w:p w:rsidR="00BF6CCC" w:rsidRDefault="009D244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规模</w:t>
            </w:r>
          </w:p>
        </w:tc>
        <w:tc>
          <w:tcPr>
            <w:tcW w:w="890" w:type="pct"/>
            <w:vAlign w:val="center"/>
          </w:tcPr>
          <w:p w:rsidR="00BF6CCC" w:rsidRDefault="009D244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规模占比（%）</w:t>
            </w:r>
          </w:p>
        </w:tc>
      </w:tr>
      <w:tr w:rsidR="007F55AE" w:rsidTr="0097767F">
        <w:tc>
          <w:tcPr>
            <w:tcW w:w="803" w:type="pct"/>
            <w:vAlign w:val="center"/>
          </w:tcPr>
          <w:p w:rsidR="007F55AE" w:rsidRDefault="007F55AE" w:rsidP="007F55A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722" w:type="pct"/>
            <w:vAlign w:val="center"/>
          </w:tcPr>
          <w:p w:rsidR="007F55AE" w:rsidRDefault="007F55AE" w:rsidP="007F55A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定期存款</w:t>
            </w:r>
          </w:p>
        </w:tc>
        <w:tc>
          <w:tcPr>
            <w:tcW w:w="1585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37757507.20 </w:t>
            </w:r>
          </w:p>
        </w:tc>
        <w:tc>
          <w:tcPr>
            <w:tcW w:w="890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10.07%</w:t>
            </w:r>
          </w:p>
        </w:tc>
      </w:tr>
      <w:tr w:rsidR="007F55AE" w:rsidTr="0097767F">
        <w:tc>
          <w:tcPr>
            <w:tcW w:w="803" w:type="pct"/>
            <w:vAlign w:val="center"/>
          </w:tcPr>
          <w:p w:rsidR="007F55AE" w:rsidRDefault="007F55AE" w:rsidP="007F55A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722" w:type="pct"/>
            <w:vAlign w:val="center"/>
          </w:tcPr>
          <w:p w:rsidR="007F55AE" w:rsidRDefault="007F55AE" w:rsidP="007F55A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富国天利增长债券</w:t>
            </w:r>
          </w:p>
        </w:tc>
        <w:tc>
          <w:tcPr>
            <w:tcW w:w="1585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4612713.00 </w:t>
            </w:r>
          </w:p>
        </w:tc>
        <w:tc>
          <w:tcPr>
            <w:tcW w:w="890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1.23%</w:t>
            </w:r>
          </w:p>
        </w:tc>
      </w:tr>
      <w:tr w:rsidR="007F55AE" w:rsidTr="0097767F">
        <w:tc>
          <w:tcPr>
            <w:tcW w:w="803" w:type="pct"/>
            <w:vAlign w:val="center"/>
          </w:tcPr>
          <w:p w:rsidR="007F55AE" w:rsidRDefault="007F55AE" w:rsidP="007F55A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722" w:type="pct"/>
            <w:vAlign w:val="center"/>
          </w:tcPr>
          <w:p w:rsidR="007F55AE" w:rsidRDefault="007F55AE" w:rsidP="007F55A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农业银行二级</w:t>
            </w:r>
            <w:r>
              <w:rPr>
                <w:rFonts w:hint="eastAsia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85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3850573.13 </w:t>
            </w:r>
          </w:p>
        </w:tc>
        <w:tc>
          <w:tcPr>
            <w:tcW w:w="890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1.03%</w:t>
            </w:r>
          </w:p>
        </w:tc>
      </w:tr>
      <w:tr w:rsidR="007F55AE" w:rsidTr="0097767F">
        <w:tc>
          <w:tcPr>
            <w:tcW w:w="803" w:type="pct"/>
            <w:vAlign w:val="center"/>
          </w:tcPr>
          <w:p w:rsidR="007F55AE" w:rsidRDefault="007F55AE" w:rsidP="007F55A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722" w:type="pct"/>
            <w:vAlign w:val="center"/>
          </w:tcPr>
          <w:p w:rsidR="007F55AE" w:rsidRDefault="007F55AE" w:rsidP="007F55A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工银前沿医疗股票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3603392.00 </w:t>
            </w:r>
          </w:p>
        </w:tc>
        <w:tc>
          <w:tcPr>
            <w:tcW w:w="890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0.96%</w:t>
            </w:r>
          </w:p>
        </w:tc>
      </w:tr>
      <w:tr w:rsidR="007F55AE" w:rsidTr="0097767F">
        <w:tc>
          <w:tcPr>
            <w:tcW w:w="803" w:type="pct"/>
            <w:vAlign w:val="center"/>
          </w:tcPr>
          <w:p w:rsidR="007F55AE" w:rsidRDefault="007F55AE" w:rsidP="007F55A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722" w:type="pct"/>
            <w:vAlign w:val="center"/>
          </w:tcPr>
          <w:p w:rsidR="007F55AE" w:rsidRDefault="007F55AE" w:rsidP="007F55AE">
            <w:pPr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汇添富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绝对收益定开混合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3565927.00 </w:t>
            </w:r>
          </w:p>
        </w:tc>
        <w:tc>
          <w:tcPr>
            <w:tcW w:w="890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0.95%</w:t>
            </w:r>
          </w:p>
        </w:tc>
      </w:tr>
      <w:tr w:rsidR="007F55AE" w:rsidTr="0097767F">
        <w:tc>
          <w:tcPr>
            <w:tcW w:w="803" w:type="pct"/>
            <w:vAlign w:val="center"/>
          </w:tcPr>
          <w:p w:rsidR="007F55AE" w:rsidRDefault="007F55AE" w:rsidP="007F55A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722" w:type="pct"/>
            <w:vAlign w:val="center"/>
          </w:tcPr>
          <w:p w:rsidR="007F55AE" w:rsidRDefault="007F55AE" w:rsidP="007F55A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银先进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制造混合</w:t>
            </w:r>
          </w:p>
        </w:tc>
        <w:tc>
          <w:tcPr>
            <w:tcW w:w="1585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3549677.00 </w:t>
            </w:r>
          </w:p>
        </w:tc>
        <w:tc>
          <w:tcPr>
            <w:tcW w:w="890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0.95%</w:t>
            </w:r>
          </w:p>
        </w:tc>
      </w:tr>
      <w:tr w:rsidR="007F55AE" w:rsidTr="0097767F">
        <w:tc>
          <w:tcPr>
            <w:tcW w:w="803" w:type="pct"/>
            <w:vAlign w:val="center"/>
          </w:tcPr>
          <w:p w:rsidR="007F55AE" w:rsidRDefault="007F55AE" w:rsidP="007F55A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722" w:type="pct"/>
            <w:vAlign w:val="center"/>
          </w:tcPr>
          <w:p w:rsidR="007F55AE" w:rsidRDefault="007F55AE" w:rsidP="007F55A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招商产业债券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3395659.00 </w:t>
            </w:r>
          </w:p>
        </w:tc>
        <w:tc>
          <w:tcPr>
            <w:tcW w:w="890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0.91%</w:t>
            </w:r>
          </w:p>
        </w:tc>
      </w:tr>
      <w:tr w:rsidR="007F55AE" w:rsidTr="0097767F">
        <w:tc>
          <w:tcPr>
            <w:tcW w:w="803" w:type="pct"/>
            <w:vAlign w:val="center"/>
          </w:tcPr>
          <w:p w:rsidR="007F55AE" w:rsidRDefault="007F55AE" w:rsidP="007F55A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722" w:type="pct"/>
            <w:vAlign w:val="center"/>
          </w:tcPr>
          <w:p w:rsidR="007F55AE" w:rsidRDefault="007F55AE" w:rsidP="007F55A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招商安华债券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3385284.00 </w:t>
            </w:r>
          </w:p>
        </w:tc>
        <w:tc>
          <w:tcPr>
            <w:tcW w:w="890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0.90%</w:t>
            </w:r>
          </w:p>
        </w:tc>
      </w:tr>
      <w:tr w:rsidR="007F55AE" w:rsidTr="0097767F">
        <w:tc>
          <w:tcPr>
            <w:tcW w:w="803" w:type="pct"/>
            <w:vAlign w:val="center"/>
          </w:tcPr>
          <w:p w:rsidR="007F55AE" w:rsidRDefault="007F55AE" w:rsidP="007F55A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722" w:type="pct"/>
            <w:vAlign w:val="center"/>
          </w:tcPr>
          <w:p w:rsidR="007F55AE" w:rsidRDefault="007F55AE" w:rsidP="007F55A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华夏上证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科创板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  <w:r>
              <w:rPr>
                <w:rFonts w:hint="eastAsia"/>
                <w:color w:val="000000"/>
                <w:sz w:val="22"/>
                <w:szCs w:val="22"/>
              </w:rPr>
              <w:t>成份</w:t>
            </w:r>
            <w:r>
              <w:rPr>
                <w:rFonts w:hint="eastAsia"/>
                <w:color w:val="000000"/>
                <w:sz w:val="22"/>
                <w:szCs w:val="22"/>
              </w:rPr>
              <w:t>ETF</w:t>
            </w:r>
          </w:p>
        </w:tc>
        <w:tc>
          <w:tcPr>
            <w:tcW w:w="1585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3325498.00 </w:t>
            </w:r>
          </w:p>
        </w:tc>
        <w:tc>
          <w:tcPr>
            <w:tcW w:w="890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0.89%</w:t>
            </w:r>
          </w:p>
        </w:tc>
      </w:tr>
      <w:tr w:rsidR="007F55AE" w:rsidTr="0097767F">
        <w:tc>
          <w:tcPr>
            <w:tcW w:w="803" w:type="pct"/>
            <w:vAlign w:val="center"/>
          </w:tcPr>
          <w:p w:rsidR="007F55AE" w:rsidRDefault="007F55AE" w:rsidP="007F55A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722" w:type="pct"/>
            <w:vAlign w:val="center"/>
          </w:tcPr>
          <w:p w:rsidR="007F55AE" w:rsidRDefault="007F55AE" w:rsidP="007F55A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富国产业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债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债券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3325038.00 </w:t>
            </w:r>
          </w:p>
        </w:tc>
        <w:tc>
          <w:tcPr>
            <w:tcW w:w="890" w:type="pct"/>
            <w:vAlign w:val="center"/>
          </w:tcPr>
          <w:p w:rsidR="007F55AE" w:rsidRDefault="007F55AE" w:rsidP="007F55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0.89%</w:t>
            </w:r>
          </w:p>
        </w:tc>
      </w:tr>
    </w:tbl>
    <w:p w:rsidR="00BF6CCC" w:rsidRDefault="009D2442">
      <w:r>
        <w:rPr>
          <w:rFonts w:hint="eastAsia"/>
        </w:rPr>
        <w:t>注：本表列示穿透后投资规模</w:t>
      </w:r>
      <w:proofErr w:type="gramStart"/>
      <w:r>
        <w:rPr>
          <w:rFonts w:hint="eastAsia"/>
        </w:rPr>
        <w:t>占比较</w:t>
      </w:r>
      <w:proofErr w:type="gramEnd"/>
      <w:r>
        <w:rPr>
          <w:rFonts w:hint="eastAsia"/>
        </w:rPr>
        <w:t>高的前十项资产，不含现金及活期存款、</w:t>
      </w:r>
      <w:r>
        <w:rPr>
          <w:rFonts w:hint="eastAsia"/>
        </w:rPr>
        <w:t>7</w:t>
      </w:r>
      <w:r>
        <w:rPr>
          <w:rFonts w:hint="eastAsia"/>
        </w:rPr>
        <w:t>日内到期的定期存款。总资产包含应计利息、证券清算款和其他应收款项。其中，定期存款类资产（如有）规模合并计算，衍生品类资产（如有）规模以保证金合并计算。因末位数字四舍五入，可能存在尾差。</w:t>
      </w:r>
    </w:p>
    <w:p w:rsidR="0090249C" w:rsidRDefault="0090249C"/>
    <w:p w:rsidR="0090249C" w:rsidRDefault="0090249C" w:rsidP="0090249C">
      <w:pPr>
        <w:widowControl/>
        <w:rPr>
          <w:rFonts w:ascii="等线" w:eastAsia="等线" w:hAnsi="等线" w:cs="宋体"/>
          <w:color w:val="000000"/>
          <w:kern w:val="0"/>
          <w:sz w:val="22"/>
          <w:szCs w:val="22"/>
        </w:rPr>
      </w:pPr>
      <w:r>
        <w:rPr>
          <w:rFonts w:ascii="等线" w:eastAsia="等线" w:hAnsi="等线" w:cs="宋体"/>
          <w:color w:val="000000"/>
          <w:kern w:val="0"/>
          <w:sz w:val="22"/>
          <w:szCs w:val="22"/>
        </w:rPr>
        <w:t>7</w:t>
      </w:r>
      <w:r w:rsidRPr="0090249C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.1 关联交易</w:t>
      </w:r>
    </w:p>
    <w:p w:rsidR="0090249C" w:rsidRPr="0090249C" w:rsidRDefault="0090249C" w:rsidP="0090249C">
      <w:pPr>
        <w:widowControl/>
        <w:rPr>
          <w:rFonts w:ascii="等线" w:eastAsia="等线" w:hAnsi="等线" w:cs="宋体"/>
          <w:color w:val="000000"/>
          <w:kern w:val="0"/>
          <w:sz w:val="22"/>
          <w:szCs w:val="22"/>
        </w:rPr>
      </w:pPr>
      <w:bookmarkStart w:id="0" w:name="_GoBack"/>
      <w:bookmarkEnd w:id="0"/>
      <w:r w:rsidRPr="0090249C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报告期末持有中国工商银行承销的17民生银行二级01(证券代码：1728016.IB）,持仓数量为568425.9,期末公允价格为104.18，标的资产类别为债券;报告期末持有中国工商银行承销的17民生银行二级02(证券代码：1728023.IB）,持仓数量为988566.8,期末公允价格为103.61，标的资产类别为债券;报告期末持有中国工商银行承销的19交通银行二级01(证券代码：1928019.IB）,持仓数量为1729992,期末公允价格为106.22，标的资产类别为债券;报告期末持有中国工商银行承销的19京城投资ABN001优(证券代码：081900537.IB）,持仓数量为75080.25,期末公允价格为99.66，标的资产类别为债券;报告期末持有中国工商银行承销的20光穗节能ABN001优先(证券代码：082000525.IB）,持仓数量为1258126,期末公允价格为100.48，标的资产类别为债券;报告期末持有中国工商银行承销的20民生银行二级(证券代码：2028022.IB）,持仓数量为494283.4,期末公允价格为100.29，标的资产类别为债券;报告期末持有中国工商银行承销的20首钢MTN005(证券代码：102001475.IB）,持仓数量为247141.7,期末公允价格为105.47，标的资产类别为债券;报告期末持有中国工商银行承销的20中电国际MTN001(证券代码：102002087.IB）,持仓数量为691996.8,期末公允价格为104.91，标的资产类别为债券;报告期末持有中国工商银行承销的20中建七局(疫情防控债)MTN001(证券代码：102000508.IB）,持仓数量为840281.8,期末公允价格为101.74，标的资产类别为债券;报告期末持有中国工商银行承销的20中建三局MTN001(证券代码：102002190.IB）,持仓数量为642568.4,期末公允价格为105.29，标的资产类别为债券;报告期末持有中国工商银行承销的20中交四航MTN001(证券代码：102000682.IB）,持仓数量为247141.7,期末公允价格为101.26，标的资产类别为债券;报告期末持有中国工商银行承销的20中铁建投MTN001(证券代码：102002257.IB）,持仓数量为741425.1,期末公允价格为103.41，标的资产类别为债券;报告期末持有中国工商银行承销的21诚通控股MTN001(证券代码：102100694.IB）,持仓数量为599471.5,期末公允价格为102.14，标的资产类别为债</w:t>
      </w:r>
      <w:r w:rsidRPr="0090249C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lastRenderedPageBreak/>
        <w:t>券;报告期末持有中国工商银行承销的21德宝天元之信3优先_</w:t>
      </w:r>
      <w:proofErr w:type="spellStart"/>
      <w:r w:rsidRPr="0090249C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bc</w:t>
      </w:r>
      <w:proofErr w:type="spellEnd"/>
      <w:r w:rsidRPr="0090249C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(证券代码：2189418.IB）,持仓数量为247248.7,期末公允价格为100.66，标的资产类别为债券;报告期末持有中国工商银行承销的21江苏租赁债01(证券代码：2122015.IB）,持仓数量为2140969,期末公允价格为102.47，标的资产类别为债券;报告期末持有中国工商银行承销的21金地MTN004(证券代码：102100991.IB）,持仓数量为856387.8,期末公允价格为98.28，标的资产类别为债券;报告期末持有中国工商银行承销的21希望六和MTN001（乡村振兴）(证券代码：102100490.IB）,持仓数量为617854.3,期末公允价格为97.4，标的资产类别为债券;报告期末持有中国工商银行承销的21中建三局MTN001(证券代码：102103213.IB）,持仓数量为222427.5,期末公允价格为102.6，标的资产类别为债券;报告期末持有工银瑞信基金管理有限公司发行的工银金融地产混合A(证券代码：000251.OF）,持仓数量为542349.4,期末公允价格为2.639，标的资产类别为基金;报告期末持有工银瑞信基金管理有限公司发行的工银前沿医疗股票A(证券代码：001717.OF）,持仓数量为974680.1,期末公允价格为3.697，标的资产类别为基金;报告期末持有工银瑞信基金管理有限公司发行的工银新生利混合(证券代码：002000.OF）,持仓数量为426657.3,期末公允价格为1.415，标的资产类别为基金;本产品报告期内全部关联交易均按照公允价格开展。</w:t>
      </w:r>
    </w:p>
    <w:p w:rsidR="0090249C" w:rsidRPr="0090249C" w:rsidRDefault="0090249C">
      <w:pPr>
        <w:rPr>
          <w:rFonts w:hint="eastAsia"/>
        </w:rPr>
      </w:pPr>
    </w:p>
    <w:sectPr w:rsidR="0090249C" w:rsidRPr="00902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1E2" w:rsidRDefault="000C41E2" w:rsidP="0097767F">
      <w:r>
        <w:separator/>
      </w:r>
    </w:p>
  </w:endnote>
  <w:endnote w:type="continuationSeparator" w:id="0">
    <w:p w:rsidR="000C41E2" w:rsidRDefault="000C41E2" w:rsidP="0097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1E2" w:rsidRDefault="000C41E2" w:rsidP="0097767F">
      <w:r>
        <w:separator/>
      </w:r>
    </w:p>
  </w:footnote>
  <w:footnote w:type="continuationSeparator" w:id="0">
    <w:p w:rsidR="000C41E2" w:rsidRDefault="000C41E2" w:rsidP="00977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50732D"/>
    <w:rsid w:val="000C41E2"/>
    <w:rsid w:val="00220B96"/>
    <w:rsid w:val="003D2DB9"/>
    <w:rsid w:val="007F55AE"/>
    <w:rsid w:val="00881D7D"/>
    <w:rsid w:val="0090249C"/>
    <w:rsid w:val="0097767F"/>
    <w:rsid w:val="009D2442"/>
    <w:rsid w:val="00BC34BE"/>
    <w:rsid w:val="00BF6CCC"/>
    <w:rsid w:val="00C91CBA"/>
    <w:rsid w:val="00EF017C"/>
    <w:rsid w:val="03943DFE"/>
    <w:rsid w:val="093535F7"/>
    <w:rsid w:val="0FB84A9A"/>
    <w:rsid w:val="125761BA"/>
    <w:rsid w:val="175A7C31"/>
    <w:rsid w:val="1CBD73A0"/>
    <w:rsid w:val="1D50732D"/>
    <w:rsid w:val="22F1463F"/>
    <w:rsid w:val="22F62A31"/>
    <w:rsid w:val="272813C7"/>
    <w:rsid w:val="2DED2A0F"/>
    <w:rsid w:val="3BB80A9C"/>
    <w:rsid w:val="471D0D4B"/>
    <w:rsid w:val="4A863795"/>
    <w:rsid w:val="525338E1"/>
    <w:rsid w:val="52C97EB2"/>
    <w:rsid w:val="52DD2962"/>
    <w:rsid w:val="53DC6448"/>
    <w:rsid w:val="5A647071"/>
    <w:rsid w:val="5C8003AF"/>
    <w:rsid w:val="6A1D1599"/>
    <w:rsid w:val="6F731F99"/>
    <w:rsid w:val="70061C3D"/>
    <w:rsid w:val="73700635"/>
    <w:rsid w:val="774A3BA3"/>
    <w:rsid w:val="7AAB1974"/>
    <w:rsid w:val="7BE3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5B1EDA"/>
  <w15:docId w15:val="{DD94F6B6-7795-41A0-9D1C-E1DC25AC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7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7767F"/>
    <w:rPr>
      <w:kern w:val="2"/>
      <w:sz w:val="18"/>
      <w:szCs w:val="18"/>
    </w:rPr>
  </w:style>
  <w:style w:type="paragraph" w:styleId="a6">
    <w:name w:val="footer"/>
    <w:basedOn w:val="a"/>
    <w:link w:val="a7"/>
    <w:rsid w:val="00977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776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5.3、产品投资前十项资产明细</dc:title>
  <dc:creator>张爽</dc:creator>
  <cp:lastModifiedBy>韩洋</cp:lastModifiedBy>
  <cp:revision>3</cp:revision>
  <dcterms:created xsi:type="dcterms:W3CDTF">2022-08-19T07:37:00Z</dcterms:created>
  <dcterms:modified xsi:type="dcterms:W3CDTF">2022-09-20T11:42:00Z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2052-11.8.2.8902</vt:lpwstr>
  </property>
</Properties>
</file>