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405" w:rsidRDefault="00245BAF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7.1</w:t>
      </w:r>
      <w:r w:rsidR="00A343E4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0B6405" w:rsidTr="00D2117A">
        <w:tc>
          <w:tcPr>
            <w:tcW w:w="803" w:type="pct"/>
            <w:vAlign w:val="center"/>
          </w:tcPr>
          <w:p w:rsidR="000B6405" w:rsidRDefault="00A343E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0B6405" w:rsidRDefault="00A343E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0B6405" w:rsidRDefault="00A343E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0B6405" w:rsidRDefault="00A343E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505433" w:rsidTr="00D2117A">
        <w:tc>
          <w:tcPr>
            <w:tcW w:w="803" w:type="pct"/>
            <w:vAlign w:val="center"/>
          </w:tcPr>
          <w:p w:rsidR="00505433" w:rsidRDefault="00505433" w:rsidP="005054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505433" w:rsidRDefault="00505433" w:rsidP="0050543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41927780.00</w:t>
            </w:r>
          </w:p>
        </w:tc>
        <w:tc>
          <w:tcPr>
            <w:tcW w:w="890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5.98%</w:t>
            </w:r>
          </w:p>
        </w:tc>
      </w:tr>
      <w:tr w:rsidR="00505433" w:rsidTr="00D2117A">
        <w:tc>
          <w:tcPr>
            <w:tcW w:w="803" w:type="pct"/>
            <w:vAlign w:val="center"/>
          </w:tcPr>
          <w:p w:rsidR="00505433" w:rsidRDefault="00505433" w:rsidP="005054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招商产业债券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14236661.00</w:t>
            </w:r>
          </w:p>
        </w:tc>
        <w:tc>
          <w:tcPr>
            <w:tcW w:w="890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2.03%</w:t>
            </w:r>
          </w:p>
        </w:tc>
      </w:tr>
      <w:tr w:rsidR="00505433" w:rsidTr="00D2117A">
        <w:tc>
          <w:tcPr>
            <w:tcW w:w="803" w:type="pct"/>
            <w:vAlign w:val="center"/>
          </w:tcPr>
          <w:p w:rsidR="00505433" w:rsidRDefault="00505433" w:rsidP="005054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富国天利增长债券</w:t>
            </w:r>
          </w:p>
        </w:tc>
        <w:tc>
          <w:tcPr>
            <w:tcW w:w="1585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13163249.00</w:t>
            </w:r>
          </w:p>
        </w:tc>
        <w:tc>
          <w:tcPr>
            <w:tcW w:w="890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1.88%</w:t>
            </w:r>
          </w:p>
        </w:tc>
      </w:tr>
      <w:tr w:rsidR="00505433" w:rsidTr="00D2117A">
        <w:tc>
          <w:tcPr>
            <w:tcW w:w="803" w:type="pct"/>
            <w:vAlign w:val="center"/>
          </w:tcPr>
          <w:p w:rsidR="00505433" w:rsidRDefault="00505433" w:rsidP="005054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中证全指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汽车指数</w:t>
            </w:r>
            <w:r>
              <w:rPr>
                <w:rFonts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85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8297890.00</w:t>
            </w:r>
          </w:p>
        </w:tc>
        <w:tc>
          <w:tcPr>
            <w:tcW w:w="890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1.18%</w:t>
            </w:r>
          </w:p>
        </w:tc>
      </w:tr>
      <w:tr w:rsidR="00505433" w:rsidTr="00D2117A">
        <w:tc>
          <w:tcPr>
            <w:tcW w:w="803" w:type="pct"/>
            <w:vAlign w:val="center"/>
          </w:tcPr>
          <w:p w:rsidR="00505433" w:rsidRDefault="00505433" w:rsidP="005054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招商安华债券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8272293.00</w:t>
            </w:r>
          </w:p>
        </w:tc>
        <w:tc>
          <w:tcPr>
            <w:tcW w:w="890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1.18%</w:t>
            </w:r>
          </w:p>
        </w:tc>
      </w:tr>
      <w:tr w:rsidR="00505433" w:rsidTr="00D2117A">
        <w:tc>
          <w:tcPr>
            <w:tcW w:w="803" w:type="pct"/>
            <w:vAlign w:val="center"/>
          </w:tcPr>
          <w:p w:rsidR="00505433" w:rsidRDefault="00505433" w:rsidP="005054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汇添富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绝对收益定开混合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8130614.00</w:t>
            </w:r>
          </w:p>
        </w:tc>
        <w:tc>
          <w:tcPr>
            <w:tcW w:w="890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1.16%</w:t>
            </w:r>
          </w:p>
        </w:tc>
      </w:tr>
      <w:tr w:rsidR="00505433" w:rsidTr="00D2117A">
        <w:tc>
          <w:tcPr>
            <w:tcW w:w="803" w:type="pct"/>
            <w:vAlign w:val="center"/>
          </w:tcPr>
          <w:p w:rsidR="00505433" w:rsidRDefault="00505433" w:rsidP="005054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富国产业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8125076.00</w:t>
            </w:r>
          </w:p>
        </w:tc>
        <w:tc>
          <w:tcPr>
            <w:tcW w:w="890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1.16%</w:t>
            </w:r>
          </w:p>
        </w:tc>
      </w:tr>
      <w:tr w:rsidR="00505433" w:rsidTr="00D2117A">
        <w:tc>
          <w:tcPr>
            <w:tcW w:w="803" w:type="pct"/>
            <w:vAlign w:val="center"/>
          </w:tcPr>
          <w:p w:rsidR="00505433" w:rsidRDefault="00505433" w:rsidP="005054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开债指数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7832733.00</w:t>
            </w:r>
          </w:p>
        </w:tc>
        <w:tc>
          <w:tcPr>
            <w:tcW w:w="890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1.12%</w:t>
            </w:r>
          </w:p>
        </w:tc>
      </w:tr>
      <w:tr w:rsidR="00505433" w:rsidTr="00D2117A">
        <w:tc>
          <w:tcPr>
            <w:tcW w:w="803" w:type="pct"/>
            <w:vAlign w:val="center"/>
          </w:tcPr>
          <w:p w:rsidR="00505433" w:rsidRDefault="00505433" w:rsidP="005054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广发中证环保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</w:p>
        </w:tc>
        <w:tc>
          <w:tcPr>
            <w:tcW w:w="1585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7750982.00</w:t>
            </w:r>
          </w:p>
        </w:tc>
        <w:tc>
          <w:tcPr>
            <w:tcW w:w="890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1.11%</w:t>
            </w:r>
          </w:p>
        </w:tc>
      </w:tr>
      <w:tr w:rsidR="00505433" w:rsidTr="00D2117A">
        <w:tc>
          <w:tcPr>
            <w:tcW w:w="803" w:type="pct"/>
            <w:vAlign w:val="center"/>
          </w:tcPr>
          <w:p w:rsidR="00505433" w:rsidRDefault="00505433" w:rsidP="005054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泰中证全指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证券公司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</w:p>
        </w:tc>
        <w:tc>
          <w:tcPr>
            <w:tcW w:w="1585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7605103.00</w:t>
            </w:r>
          </w:p>
        </w:tc>
        <w:tc>
          <w:tcPr>
            <w:tcW w:w="890" w:type="pct"/>
            <w:vAlign w:val="center"/>
          </w:tcPr>
          <w:p w:rsidR="00505433" w:rsidRDefault="00505433" w:rsidP="0050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1.09%</w:t>
            </w:r>
          </w:p>
        </w:tc>
      </w:tr>
    </w:tbl>
    <w:p w:rsidR="000B6405" w:rsidRDefault="00A343E4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245BAF" w:rsidRPr="00245BAF" w:rsidRDefault="00245BAF" w:rsidP="00245BAF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7.2</w:t>
      </w:r>
      <w:r w:rsidRPr="00245BAF">
        <w:rPr>
          <w:rFonts w:ascii="宋体" w:eastAsia="宋体" w:hAnsi="宋体" w:cs="宋体" w:hint="eastAsia"/>
          <w:b/>
          <w:bCs/>
          <w:sz w:val="24"/>
        </w:rPr>
        <w:t xml:space="preserve"> 关联交易报告</w:t>
      </w:r>
    </w:p>
    <w:p w:rsidR="006C793A" w:rsidRPr="006C793A" w:rsidRDefault="006C793A" w:rsidP="006C793A">
      <w:pPr>
        <w:widowControl/>
        <w:rPr>
          <w:rFonts w:ascii="等线" w:eastAsia="等线" w:hAnsi="等线" w:cs="宋体"/>
          <w:color w:val="000000"/>
          <w:kern w:val="0"/>
          <w:sz w:val="22"/>
          <w:szCs w:val="22"/>
        </w:rPr>
      </w:pPr>
      <w:bookmarkStart w:id="0" w:name="_GoBack"/>
      <w:bookmarkEnd w:id="0"/>
      <w:r w:rsidRPr="006C793A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期末持有中国工商银行承销的17民生银行二级01(证券代码：1728016.IB）,持仓数量为353218.6,期末公允价格为104.18，标的资产类别为债券;报告期末持有中国工商银行承销的17民生银行二级02(证券代码：1728023.IB）,持仓数量为614293.1,期末公允价格为103.61，标的资产类别为债券;报告期末持有中国工商银行承销的19光穗节能ABN001优先(证券代码：081900685.IB）,持仓数量为89271.43,期末公允价格为100.98，标的资产类别为债券;报告期末持有中国工商银行承销的19交通银行二级01(证券代码：1928019.IB）,持仓数量为1075013,期末公允价格为106.22，标的资产类别为债券;报告期末持有中国工商银行承销的19京城投资ABN001优(证券代码：081900537.IB）,持仓数量为46654.69,期末公允价格为99.66，标的资产类别为债券;报告期末持有中国工商银行承销的19平安银行二级(证券代码：1928010.IB）,持仓数量为297424.8,期末公允价格为104.01，标的资产类别为债券;报告期末持有中国工商银行承销的19中交建MTN004(证券代码：101901706.IB）,持仓数量为416394.7,期末公允价格为102.82，标的资产类别为债券;报告期末持有中国工商银行承销的20川交投MTN002(证券代码：102002298.IB）,持仓数量为17845.49,期末公允价格为105.23，标的资产类别为债券;报告期末持有中国工商银行承销的20光穗节能ABN001优先(证券代码：082000525.IB）,持仓数量为781796.4,期末公允价格为100.48，标的资产类别为债券;报告期末持有中国工商银行承销的20光穗节能ABN001优先(证券代码：082000525.IB）,持仓数量为37574.21,期末公允价格为100.48，标的资产类别为债券;报告期末持有中国工商银行承销的20光穗节能ABN002优先(证券代码：082000934.IB）,持仓数量为119607.9,期末公允价格为101.6，标的资产类别为债券;报告期末持有中国工商银行承销的20光穗节能ABN003优先(证券代码：082001055.IB）,持仓数量为148877.4,期末公允价格为101.9，标的资产类别为债券;报告期末持有中国工商银行承销的20光穗南电ABN001优先(证券代码：082001001.IB）,持仓数量为238679.1,期末公允价格为101.66，标的资产类别为债券;报告期末持有中国工商银行承销的20民生银行二级(证券代码：2028022.IB）,持</w:t>
      </w:r>
      <w:r w:rsidRPr="006C793A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lastRenderedPageBreak/>
        <w:t>仓数量为307146.6,期末公允价格为100.29，标的资产类别为债券;报告期末持有中国工商银行承销的20平安租赁PPN002(证券代码：032000152.IB）,持仓数量为59484.95,期末公允价格为101.69，标的资产类别为债券;报告期末持有中国工商银行承销的20首钢MTN005(证券代码：102001475.IB）,持仓数量为153573.3,期末公允价格为105.47，标的资产类别为债券;报告期末持有中国工商银行承销的20中电国际MTN001(证券代码：102002087.IB）,持仓数量为430005.2,期末公允价格为104.91，标的资产类别为债券;报告期末持有中国工商银行承销的20中国银行二级01(证券代码：2028038.IB）,持仓数量为5948.495,期末公允价格为106.56，标的资产类别为债券;报告期末持有中国工商银行承销的20中建七局(疫情防控债)MTN001(证券代码：102000508.IB）,持仓数量为101124.4,期末公允价格为101.74，标的资产类别为债券;报告期末持有中国工商银行承销的20中建七局(疫情防控债)MTN001(证券代码：102000508.IB）,持仓数量为522149.2,期末公允价格为101.74，标的资产类别为债券;报告期末持有中国工商银行承销的20中建三局MTN001(证券代码：102002190.IB）,持仓数量为399290.5,期末公允价格为105.29，标的资产类别为债券;报告期末持有中国工商银行承销的20中建三局MTN001(证券代码：102002190.IB）,持仓数量为166557.9,期末公允价格为105.29，标的资产类别为债券;报告期末持有中国工商银行承销的20中交四航MTN001(证券代码：102000682.IB）,持仓数量为153573.3,期末公允价格为101.26，标的资产类别为债券;报告期末持有中国工商银行承销的20中铁建投MTN001(证券代码：102002257.IB）,持仓数量为460719.9,期末公允价格为103.41，标的资产类别为债券;报告期末持有中国工商银行承销的21诚通控股MTN001(证券代码：102100694.IB）,持仓数量为1464871,期末公允价格为102.14，标的资产类别为债券;报告期末持有中国工商银行承销的21大唐集MTN006(证券代码：102102138.IB）,持仓数量为118969.9,期末公允价格为103.6，标的资产类别为债券;报告期末持有中国工商银行承销的21德宝天元之信3优先_</w:t>
      </w:r>
      <w:proofErr w:type="spellStart"/>
      <w:r w:rsidRPr="006C793A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bc</w:t>
      </w:r>
      <w:proofErr w:type="spellEnd"/>
      <w:r w:rsidRPr="006C793A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(证券代码：2189418.IB）,持仓数量为153639.8,期末公允价格为100.66，标的资产类别为债券;报告期末持有中国工商银行承销的21峨乐旅集MTN001(证券代码：102101742.IB）,持仓数量为113021.4,期末公允价格为105.07，标的资产类别为债券;报告期末持有中国工商银行承销的21港兴港投MTN001(证券代码：102100746.IB）,持仓数量为118969.9,期末公允价格为102.7，标的资产类别为债券;报告期末持有中国工商银行承销的21光穗华电ABN001优先(证券代码：082100277.IB）,持仓数量为299948.2,期末公允价格为101.64，标的资产类别为债券;报告期末持有中国工商银行承销的21光穗华电ABN002优先(证券代码：082100802.IB）,持仓数量为150501.2,期末公允价格为100.77，标的资产类别为债券;报告期末持有中国工商银行承销的21华侨城MTN005(证券代码：102102167.IB）,持仓数量为130866.9,期末公允价格为103.96，标的资产类别为债券;报告期末持有中国工商银行承销的21江苏租赁债01(证券代码：2122015.IB）,持仓数量为5231682,期末公允价格为102.47，标的资产类别为债券;报告期末持有中国工商银行承销的21金地MTN004(证券代码：102100991.IB）,持仓数量为2092673,期末公允价格为98.28，标的资产类别为债券;报告期末持有中国工商银行承销的21金地MTN005(证券代码：102101091.IB）,持仓数量为89227.43,期末公允价格为98.14，标的资产类别为债券;报告期末持有中国工商银行承销的21静安置业MTN002(证券代码：102102201.IB）,持仓数量为35690.97,期末公允价格为103.3，标的资产类别为债券;报告期末持有中国工商银行承销的21聚盈京能ABN001优先(证券代码：082101014.IB）,持仓数量为119819.4,期末公允价格为101.12，标的资产类别为债券;报告期末持有中国工商银行承销的21人才安居MTN002(证券代码：102102212.IB）,持仓数量为29742.48,期末公允价格为102.78，标的资产类别为债券;报告期末持有中国工商银行承销的21山东高速ABN001优先(证券代码：</w:t>
      </w:r>
      <w:r w:rsidRPr="006C793A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lastRenderedPageBreak/>
        <w:t>082100574.IB）,持仓数量为297721.8,期末公允价格为101.8，标的资产类别为债券;报告期末持有中国工商银行承销的21水电五局MTN001(证券代码：102100857.IB）,持仓数量为136815.4,期末公允价格为102.12，标的资产类别为债券;报告期末持有中国工商银行承销的21铁四院MTN001(证券代码：102100236.IB）,持仓数量为71381.94,期末公允价格为103.8，标的资产类别为债券;报告期末持有中国工商银行承销的21希望六和MTN001（乡村振兴）(证券代码：102100490.IB）,持仓数量为383933.2,期末公允价格为97.4，标的资产类别为债券;报告期末持有中国工商银行承销的21希望六和MTN001（乡村振兴）(证券代码：102100490.IB）,持仓数量为148712.4,期末公允价格为97.4，标的资产类别为债券;报告期末持有中国工商银行承销的21中电国际GN001（碳中和债）(证券代码：132100129.IB）,持仓数量为35690.97,期末公允价格为103.49，标的资产类别为债券;报告期末持有中国工商银行承销的21中建三局MTN001(证券代码：102103213.IB）,持仓数量为138216,期末公允价格为102.6，标的资产类别为债券;报告期末持有中国工商银行承销的21中交二航MTN001(证券代码：102100960.IB）,持仓数量为172506.4,期末公允价格为102.71，标的资产类别为债券;报告期末持有中国工商银行承销的21中交二航MTN002(证券代码：102101200.IB）,持仓数量为65433.45,期末公允价格为102.04，标的资产类别为债券;报告期末持有中国工商银行承销的22德邦股份MTN001(乡村振兴)(证券代码：102280159.IB）,持仓数量为17845.49,期末公允价格为101.53，标的资产类别为债券;报告期末持有工银瑞信基金管理有限公司承销的城发01优(证券代码：183273.SH）,持仓数量为124930,期末公允价格为99.97，标的资产类别为债券;报告期末持有工银瑞信基金管理有限公司发行的工银金融地产混合A(证券代码：000251.OF）,持仓数量为332911.9,期末公允价格为2.639，标的资产类别为基金;报告期末持有工银瑞信基金管理有限公司发行的工银前沿医疗股票A(证券代码：001717.OF）,持仓数量为288354.7,期末公允价格为3.697，标的资产类别为基金;报告期末持有工银瑞信基金管理有限公司发行的工银深证红利ETF联接A(证券代码：481012.OF）,持仓数量为314555.2,期末公允价格为1.3499，标的资产类别为基金;报告期末持有工银瑞信基金管理有限公司发行的工银新金融股票(证券代码：001054.OF）,持仓数量为320320.1,期末公允价格为3.078，标的资产类别为基金;本产品报告期内全部关联交易均按照公允价格开展。</w:t>
      </w:r>
    </w:p>
    <w:p w:rsidR="00245BAF" w:rsidRPr="00245BAF" w:rsidRDefault="00245BAF"/>
    <w:sectPr w:rsidR="00245BAF" w:rsidRPr="0024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2F8" w:rsidRDefault="002B62F8" w:rsidP="00D2117A">
      <w:r>
        <w:separator/>
      </w:r>
    </w:p>
  </w:endnote>
  <w:endnote w:type="continuationSeparator" w:id="0">
    <w:p w:rsidR="002B62F8" w:rsidRDefault="002B62F8" w:rsidP="00D2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2F8" w:rsidRDefault="002B62F8" w:rsidP="00D2117A">
      <w:r>
        <w:separator/>
      </w:r>
    </w:p>
  </w:footnote>
  <w:footnote w:type="continuationSeparator" w:id="0">
    <w:p w:rsidR="002B62F8" w:rsidRDefault="002B62F8" w:rsidP="00D21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B6405"/>
    <w:rsid w:val="00245BAF"/>
    <w:rsid w:val="00254809"/>
    <w:rsid w:val="002B62F8"/>
    <w:rsid w:val="00505433"/>
    <w:rsid w:val="006B0DD1"/>
    <w:rsid w:val="006C793A"/>
    <w:rsid w:val="00837228"/>
    <w:rsid w:val="00A343E4"/>
    <w:rsid w:val="00A41014"/>
    <w:rsid w:val="00AE3904"/>
    <w:rsid w:val="00B52C65"/>
    <w:rsid w:val="00D2117A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70F322"/>
  <w15:docId w15:val="{1900696C-1464-4BC4-88BF-AB87FE19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2117A"/>
    <w:rPr>
      <w:kern w:val="2"/>
      <w:sz w:val="18"/>
      <w:szCs w:val="18"/>
    </w:rPr>
  </w:style>
  <w:style w:type="paragraph" w:styleId="a6">
    <w:name w:val="footer"/>
    <w:basedOn w:val="a"/>
    <w:link w:val="a7"/>
    <w:rsid w:val="00D21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211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张璐</cp:lastModifiedBy>
  <cp:revision>3</cp:revision>
  <dcterms:created xsi:type="dcterms:W3CDTF">2022-09-20T11:47:00Z</dcterms:created>
  <dcterms:modified xsi:type="dcterms:W3CDTF">2022-09-22T09:48:00Z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