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60D" w:rsidRDefault="005052B4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41660D" w:rsidTr="00C13CB4">
        <w:tc>
          <w:tcPr>
            <w:tcW w:w="803" w:type="pct"/>
            <w:vAlign w:val="center"/>
          </w:tcPr>
          <w:p w:rsidR="0041660D" w:rsidRDefault="005052B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41660D" w:rsidRDefault="005052B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41660D" w:rsidRDefault="005052B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41660D" w:rsidRDefault="005052B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3C1EAF" w:rsidTr="00B940FB">
        <w:tc>
          <w:tcPr>
            <w:tcW w:w="803" w:type="pct"/>
            <w:vAlign w:val="center"/>
          </w:tcPr>
          <w:p w:rsidR="003C1EAF" w:rsidRDefault="003C1EAF" w:rsidP="003C1E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3C1EAF" w:rsidRDefault="003C1EAF" w:rsidP="003C1EA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农业银行二级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5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1343702.50 </w:t>
            </w:r>
          </w:p>
        </w:tc>
        <w:tc>
          <w:tcPr>
            <w:tcW w:w="890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1.52%</w:t>
            </w:r>
          </w:p>
        </w:tc>
      </w:tr>
      <w:tr w:rsidR="003C1EAF" w:rsidTr="00B940FB">
        <w:tc>
          <w:tcPr>
            <w:tcW w:w="803" w:type="pct"/>
            <w:vAlign w:val="center"/>
          </w:tcPr>
          <w:p w:rsidR="003C1EAF" w:rsidRDefault="003C1EAF" w:rsidP="003C1E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农业银行二级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85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894290.17 </w:t>
            </w:r>
          </w:p>
        </w:tc>
        <w:tc>
          <w:tcPr>
            <w:tcW w:w="890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1.01%</w:t>
            </w:r>
          </w:p>
        </w:tc>
      </w:tr>
      <w:tr w:rsidR="003C1EAF" w:rsidTr="00B940FB">
        <w:tc>
          <w:tcPr>
            <w:tcW w:w="803" w:type="pct"/>
            <w:vAlign w:val="center"/>
          </w:tcPr>
          <w:p w:rsidR="003C1EAF" w:rsidRDefault="003C1EAF" w:rsidP="003C1E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电建东南</w:t>
            </w:r>
            <w:r>
              <w:rPr>
                <w:rFonts w:hint="eastAsia"/>
                <w:color w:val="000000"/>
                <w:sz w:val="22"/>
                <w:szCs w:val="22"/>
              </w:rPr>
              <w:t>ABN001</w:t>
            </w:r>
            <w:r>
              <w:rPr>
                <w:rFonts w:hint="eastAsia"/>
                <w:color w:val="000000"/>
                <w:sz w:val="22"/>
                <w:szCs w:val="22"/>
              </w:rPr>
              <w:t>优</w:t>
            </w:r>
          </w:p>
        </w:tc>
        <w:tc>
          <w:tcPr>
            <w:tcW w:w="1585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869412.44 </w:t>
            </w:r>
          </w:p>
        </w:tc>
        <w:tc>
          <w:tcPr>
            <w:tcW w:w="890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0.98%</w:t>
            </w:r>
          </w:p>
        </w:tc>
      </w:tr>
      <w:tr w:rsidR="003C1EAF" w:rsidTr="00B940FB">
        <w:tc>
          <w:tcPr>
            <w:tcW w:w="803" w:type="pct"/>
            <w:vAlign w:val="center"/>
          </w:tcPr>
          <w:p w:rsidR="003C1EAF" w:rsidRDefault="003C1EAF" w:rsidP="003C1E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ABN002</w:t>
            </w:r>
            <w:r>
              <w:rPr>
                <w:rFonts w:hint="eastAsia"/>
                <w:color w:val="000000"/>
                <w:sz w:val="22"/>
                <w:szCs w:val="22"/>
              </w:rPr>
              <w:t>优先</w:t>
            </w:r>
          </w:p>
        </w:tc>
        <w:tc>
          <w:tcPr>
            <w:tcW w:w="1585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708092.27 </w:t>
            </w:r>
          </w:p>
        </w:tc>
        <w:tc>
          <w:tcPr>
            <w:tcW w:w="890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0.80%</w:t>
            </w:r>
          </w:p>
        </w:tc>
      </w:tr>
      <w:tr w:rsidR="003C1EAF" w:rsidTr="00B940FB">
        <w:tc>
          <w:tcPr>
            <w:tcW w:w="803" w:type="pct"/>
            <w:vAlign w:val="center"/>
          </w:tcPr>
          <w:p w:rsidR="003C1EAF" w:rsidRDefault="003C1EAF" w:rsidP="003C1E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交通银行二级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5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641270.96 </w:t>
            </w:r>
          </w:p>
        </w:tc>
        <w:tc>
          <w:tcPr>
            <w:tcW w:w="890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0.72%</w:t>
            </w:r>
          </w:p>
        </w:tc>
      </w:tr>
      <w:tr w:rsidR="003C1EAF" w:rsidTr="00B940FB">
        <w:tc>
          <w:tcPr>
            <w:tcW w:w="803" w:type="pct"/>
            <w:vAlign w:val="center"/>
          </w:tcPr>
          <w:p w:rsidR="003C1EAF" w:rsidRDefault="003C1EAF" w:rsidP="003C1E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兴全稳泰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479976.50 </w:t>
            </w:r>
          </w:p>
        </w:tc>
        <w:tc>
          <w:tcPr>
            <w:tcW w:w="890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0.54%</w:t>
            </w:r>
          </w:p>
        </w:tc>
      </w:tr>
      <w:tr w:rsidR="003C1EAF" w:rsidTr="00B940FB">
        <w:tc>
          <w:tcPr>
            <w:tcW w:w="803" w:type="pct"/>
            <w:vAlign w:val="center"/>
          </w:tcPr>
          <w:p w:rsidR="003C1EAF" w:rsidRDefault="003C1EAF" w:rsidP="003C1E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鄂交</w:t>
            </w:r>
            <w:r>
              <w:rPr>
                <w:rFonts w:hint="eastAsia"/>
                <w:color w:val="000000"/>
                <w:sz w:val="22"/>
                <w:szCs w:val="22"/>
              </w:rPr>
              <w:t>Y3</w:t>
            </w:r>
          </w:p>
        </w:tc>
        <w:tc>
          <w:tcPr>
            <w:tcW w:w="1585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470612.97 </w:t>
            </w:r>
          </w:p>
        </w:tc>
        <w:tc>
          <w:tcPr>
            <w:tcW w:w="890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0.53%</w:t>
            </w:r>
          </w:p>
        </w:tc>
      </w:tr>
      <w:tr w:rsidR="003C1EAF" w:rsidTr="00B940FB">
        <w:tc>
          <w:tcPr>
            <w:tcW w:w="803" w:type="pct"/>
            <w:vAlign w:val="center"/>
          </w:tcPr>
          <w:p w:rsidR="003C1EAF" w:rsidRDefault="003C1EAF" w:rsidP="003C1E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交银裕隆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纯债债券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463400.70 </w:t>
            </w:r>
          </w:p>
        </w:tc>
        <w:tc>
          <w:tcPr>
            <w:tcW w:w="890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0.52%</w:t>
            </w:r>
          </w:p>
        </w:tc>
      </w:tr>
      <w:tr w:rsidR="003C1EAF" w:rsidTr="00B940FB">
        <w:tc>
          <w:tcPr>
            <w:tcW w:w="803" w:type="pct"/>
            <w:vAlign w:val="center"/>
          </w:tcPr>
          <w:p w:rsidR="003C1EAF" w:rsidRDefault="003C1EAF" w:rsidP="003C1E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京信建德</w:t>
            </w:r>
            <w:r>
              <w:rPr>
                <w:rFonts w:hint="eastAsia"/>
                <w:color w:val="000000"/>
                <w:sz w:val="22"/>
                <w:szCs w:val="22"/>
              </w:rPr>
              <w:t>ABN001</w:t>
            </w:r>
            <w:r>
              <w:rPr>
                <w:rFonts w:hint="eastAsia"/>
                <w:color w:val="000000"/>
                <w:sz w:val="22"/>
                <w:szCs w:val="22"/>
              </w:rPr>
              <w:t>优</w:t>
            </w:r>
          </w:p>
        </w:tc>
        <w:tc>
          <w:tcPr>
            <w:tcW w:w="1585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449105.99 </w:t>
            </w:r>
          </w:p>
        </w:tc>
        <w:tc>
          <w:tcPr>
            <w:tcW w:w="890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0.51%</w:t>
            </w:r>
          </w:p>
        </w:tc>
      </w:tr>
      <w:tr w:rsidR="003C1EAF" w:rsidTr="00B940FB">
        <w:tc>
          <w:tcPr>
            <w:tcW w:w="803" w:type="pct"/>
            <w:vAlign w:val="center"/>
          </w:tcPr>
          <w:p w:rsidR="003C1EAF" w:rsidRDefault="003C1EAF" w:rsidP="003C1EA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ABN001</w:t>
            </w:r>
            <w:r>
              <w:rPr>
                <w:rFonts w:hint="eastAsia"/>
                <w:color w:val="000000"/>
                <w:sz w:val="22"/>
                <w:szCs w:val="22"/>
              </w:rPr>
              <w:t>优先</w:t>
            </w:r>
          </w:p>
        </w:tc>
        <w:tc>
          <w:tcPr>
            <w:tcW w:w="1585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443350.39 </w:t>
            </w:r>
          </w:p>
        </w:tc>
        <w:tc>
          <w:tcPr>
            <w:tcW w:w="890" w:type="pct"/>
            <w:vAlign w:val="center"/>
          </w:tcPr>
          <w:p w:rsidR="003C1EAF" w:rsidRDefault="003C1EAF" w:rsidP="003C1EA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0.50%</w:t>
            </w:r>
          </w:p>
        </w:tc>
      </w:tr>
    </w:tbl>
    <w:p w:rsidR="0041660D" w:rsidRDefault="005052B4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517366" w:rsidRDefault="00517366"/>
    <w:p w:rsidR="00517366" w:rsidRPr="00517366" w:rsidRDefault="00517366" w:rsidP="00517366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bookmarkStart w:id="0" w:name="_GoBack"/>
      <w:r w:rsidRPr="00517366">
        <w:rPr>
          <w:rFonts w:ascii="宋体" w:eastAsia="宋体" w:hAnsi="宋体" w:cs="宋体"/>
          <w:b/>
          <w:bCs/>
          <w:sz w:val="24"/>
        </w:rPr>
        <w:t>7</w:t>
      </w:r>
      <w:r w:rsidRPr="00517366">
        <w:rPr>
          <w:rFonts w:ascii="宋体" w:eastAsia="宋体" w:hAnsi="宋体" w:cs="宋体" w:hint="eastAsia"/>
          <w:b/>
          <w:bCs/>
          <w:sz w:val="24"/>
        </w:rPr>
        <w:t>.1 关联交易</w:t>
      </w:r>
    </w:p>
    <w:bookmarkEnd w:id="0"/>
    <w:p w:rsidR="00517366" w:rsidRPr="00517366" w:rsidRDefault="00517366" w:rsidP="00517366">
      <w:pPr>
        <w:widowControl/>
        <w:rPr>
          <w:rFonts w:ascii="等线" w:eastAsia="等线" w:hAnsi="等线" w:cs="宋体"/>
          <w:color w:val="000000"/>
          <w:kern w:val="0"/>
          <w:sz w:val="22"/>
          <w:szCs w:val="22"/>
        </w:rPr>
      </w:pPr>
      <w:r w:rsidRPr="00517366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报告期末持有中国工商银行承销的17民生银行二级01(证券代码：1728016.IB）,持仓数量为198358.9,期末公允价格为104.18，标的资产类别为债券;报告期末持有中国工商银行承销的17民生银行二级02(证券代码：1728023.IB）,持仓数量为344972,期末公允价格为103.61，标的资产类别为债券;报告期末持有中国工商银行承销的19交通银行二级01(证券代码：1928019.IB）,持仓数量为603700.9,期末公允价格为106.22，标的资产类别为债券;报告期末持有中国工商银行承销的19京城投资ABN001优(证券代码：081900537.IB）,持仓数量为26200.13,期末公允价格为99.66，标的资产类别为债券;报告期末持有中国工商银行承销的20光穗节能ABN001优先(证券代码：082000525.IB）,持仓数量为439037.7,期末公允价格为100.48，标的资产类别为债券;报告期末持有中国工商银行承销的20民生银行二级(证券代码：2028022.IB）,持仓数量为172486,期末公允价格为100.29，标的资产类别为债券;报告期末持有中国工商银行承销的20首钢MTN005(证券代码：102001475.IB）,持仓数量为86242.99,期末公允价格为105.47，标的资产类别为债券;报告期末持有中国工商银行承销的20中电国际MTN001(证券代码：102002087.IB）,持仓数量为241480.4,期末公允价格为104.91，标的资产类别为债券;报告期末持有中国工商银行承销的20中建七局(疫情防控债)MTN001(证券代码：102000508.IB）,持仓数量为293226.2,期末公允价格为101.74，标的资产类别为债券;报告期末持有中国工商银行承销的20中建三局MTN001(证券代码：102002190.IB）,持仓数量为224231.8,期末公允价格为105.29，标的资产类别为债券;报告期末持有中国工商银行承销的20中交四航MTN001(证券代码：102000682.IB）,持仓数量为86242.99,期末公允价格为101.26，标的资产类别为债券;报告期末持有中国工商银行承销的20中</w:t>
      </w:r>
      <w:proofErr w:type="gramStart"/>
      <w:r w:rsidRPr="00517366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铁建投</w:t>
      </w:r>
      <w:proofErr w:type="gramEnd"/>
      <w:r w:rsidRPr="00517366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MTN001(证券代码：102002257.IB）,持仓数量为258729,期末公允价格为103.41，标的资产类别为债券;报告期末持有中国工商银行承销的21德宝天元之信3优先_</w:t>
      </w:r>
      <w:proofErr w:type="spellStart"/>
      <w:r w:rsidRPr="00517366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bc</w:t>
      </w:r>
      <w:proofErr w:type="spellEnd"/>
      <w:r w:rsidRPr="00517366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(证券代码：2189418.IB）,持仓数量为86280.32,期末公允价格为100.66，标的资产类别为债券;报告期末持有中国工商银行承销的21希望六和MTN001（乡村振兴）(证券代码：</w:t>
      </w:r>
      <w:r w:rsidRPr="00517366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lastRenderedPageBreak/>
        <w:t>102100490.IB）,持仓数量为215607.5,期末公允价格为97.4，标的资产类别为债券;报告期末持有中国工商银行承销的21中建三局MTN001(证券代码：102103213.IB）,持仓数量为77618.69,期末公允价格为102.6，标的资产类别为债券;报告期末持有</w:t>
      </w:r>
      <w:proofErr w:type="gramStart"/>
      <w:r w:rsidRPr="00517366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工银瑞信</w:t>
      </w:r>
      <w:proofErr w:type="gramEnd"/>
      <w:r w:rsidRPr="00517366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基金管理有限公司发行的工</w:t>
      </w:r>
      <w:proofErr w:type="gramStart"/>
      <w:r w:rsidRPr="00517366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银金融</w:t>
      </w:r>
      <w:proofErr w:type="gramEnd"/>
      <w:r w:rsidRPr="00517366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地产混合A(证券代码：000251.OF）,持仓数量为54077.47,期末公允价格为2.639，标的资产类别为基金;报告期末持有</w:t>
      </w:r>
      <w:proofErr w:type="gramStart"/>
      <w:r w:rsidRPr="00517366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工银瑞信</w:t>
      </w:r>
      <w:proofErr w:type="gramEnd"/>
      <w:r w:rsidRPr="00517366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基金管理有限公司发行的工银前沿医疗股票A(证券代码：001717.OF）,持仓数量为97185.01,期末公允价格为3.697，标的资产类别为基金;报告期末持有</w:t>
      </w:r>
      <w:proofErr w:type="gramStart"/>
      <w:r w:rsidRPr="00517366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工银瑞信</w:t>
      </w:r>
      <w:proofErr w:type="gramEnd"/>
      <w:r w:rsidRPr="00517366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基金管理有限公司发行的工银新生利混合(证券代码：002000.OF）,持仓数量为42541.85,期末公允价格为1.415，标的资产类别为基金;本产品报告期内全部关联交易均按照公允价格开展。</w:t>
      </w:r>
    </w:p>
    <w:p w:rsidR="00517366" w:rsidRPr="00517366" w:rsidRDefault="00517366">
      <w:pPr>
        <w:rPr>
          <w:rFonts w:hint="eastAsia"/>
        </w:rPr>
      </w:pPr>
    </w:p>
    <w:sectPr w:rsidR="00517366" w:rsidRPr="00517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A22" w:rsidRDefault="000C0A22" w:rsidP="00805188">
      <w:r>
        <w:separator/>
      </w:r>
    </w:p>
  </w:endnote>
  <w:endnote w:type="continuationSeparator" w:id="0">
    <w:p w:rsidR="000C0A22" w:rsidRDefault="000C0A22" w:rsidP="0080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A22" w:rsidRDefault="000C0A22" w:rsidP="00805188">
      <w:r>
        <w:separator/>
      </w:r>
    </w:p>
  </w:footnote>
  <w:footnote w:type="continuationSeparator" w:id="0">
    <w:p w:rsidR="000C0A22" w:rsidRDefault="000C0A22" w:rsidP="0080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A08BA"/>
    <w:rsid w:val="000C0A22"/>
    <w:rsid w:val="0014574D"/>
    <w:rsid w:val="003C1EAF"/>
    <w:rsid w:val="0041660D"/>
    <w:rsid w:val="005052B4"/>
    <w:rsid w:val="00517366"/>
    <w:rsid w:val="00535529"/>
    <w:rsid w:val="006A78EC"/>
    <w:rsid w:val="0072314A"/>
    <w:rsid w:val="007232D0"/>
    <w:rsid w:val="00723B4F"/>
    <w:rsid w:val="007377EE"/>
    <w:rsid w:val="00805188"/>
    <w:rsid w:val="008C558A"/>
    <w:rsid w:val="00B749A4"/>
    <w:rsid w:val="00C13CB4"/>
    <w:rsid w:val="00D90E3F"/>
    <w:rsid w:val="00F70299"/>
    <w:rsid w:val="00F83539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EA9AC"/>
  <w15:docId w15:val="{D617845A-BBB4-4EDB-90ED-20291D00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5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05188"/>
    <w:rPr>
      <w:kern w:val="2"/>
      <w:sz w:val="18"/>
      <w:szCs w:val="18"/>
    </w:rPr>
  </w:style>
  <w:style w:type="paragraph" w:styleId="a6">
    <w:name w:val="footer"/>
    <w:basedOn w:val="a"/>
    <w:link w:val="a7"/>
    <w:rsid w:val="00805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051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吴梦</cp:lastModifiedBy>
  <cp:revision>4</cp:revision>
  <dcterms:created xsi:type="dcterms:W3CDTF">2022-08-18T10:09:00Z</dcterms:created>
  <dcterms:modified xsi:type="dcterms:W3CDTF">2022-09-20T12:17:00Z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