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CCC" w:rsidRDefault="00BC072B">
      <w:pPr>
        <w:spacing w:afterLines="50" w:after="156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5.3、产品投资前十项资产明细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1332"/>
        <w:gridCol w:w="2856"/>
        <w:gridCol w:w="2629"/>
        <w:gridCol w:w="1476"/>
      </w:tblGrid>
      <w:tr w:rsidR="00BF6CCC" w:rsidTr="0097767F">
        <w:tc>
          <w:tcPr>
            <w:tcW w:w="803" w:type="pct"/>
            <w:vAlign w:val="center"/>
          </w:tcPr>
          <w:p w:rsidR="00BF6CCC" w:rsidRDefault="00BC07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722" w:type="pct"/>
            <w:vAlign w:val="center"/>
          </w:tcPr>
          <w:p w:rsidR="00BF6CCC" w:rsidRDefault="00BC07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资产名称</w:t>
            </w:r>
          </w:p>
        </w:tc>
        <w:tc>
          <w:tcPr>
            <w:tcW w:w="1585" w:type="pct"/>
            <w:vAlign w:val="center"/>
          </w:tcPr>
          <w:p w:rsidR="00BF6CCC" w:rsidRDefault="00BC07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</w:t>
            </w:r>
          </w:p>
        </w:tc>
        <w:tc>
          <w:tcPr>
            <w:tcW w:w="890" w:type="pct"/>
            <w:vAlign w:val="center"/>
          </w:tcPr>
          <w:p w:rsidR="00BF6CCC" w:rsidRDefault="00BC07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规模占比（%）</w:t>
            </w:r>
          </w:p>
        </w:tc>
      </w:tr>
      <w:tr w:rsidR="005E4814" w:rsidTr="0097767F">
        <w:tc>
          <w:tcPr>
            <w:tcW w:w="803" w:type="pct"/>
            <w:vAlign w:val="center"/>
          </w:tcPr>
          <w:p w:rsidR="005E4814" w:rsidRDefault="005E4814" w:rsidP="005E481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722" w:type="pct"/>
            <w:vAlign w:val="center"/>
          </w:tcPr>
          <w:p w:rsidR="005E4814" w:rsidRDefault="005E4814" w:rsidP="005E481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定期存款</w:t>
            </w:r>
          </w:p>
        </w:tc>
        <w:tc>
          <w:tcPr>
            <w:tcW w:w="1585" w:type="pct"/>
            <w:vAlign w:val="center"/>
          </w:tcPr>
          <w:p w:rsidR="005E4814" w:rsidRDefault="005E4814" w:rsidP="005E4814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383023532.00 </w:t>
            </w:r>
          </w:p>
        </w:tc>
        <w:tc>
          <w:tcPr>
            <w:tcW w:w="890" w:type="pct"/>
            <w:vAlign w:val="center"/>
          </w:tcPr>
          <w:p w:rsidR="005E4814" w:rsidRDefault="005E4814" w:rsidP="005E4814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27.18%</w:t>
            </w:r>
          </w:p>
        </w:tc>
      </w:tr>
      <w:tr w:rsidR="005E4814" w:rsidTr="0097767F">
        <w:tc>
          <w:tcPr>
            <w:tcW w:w="803" w:type="pct"/>
            <w:vAlign w:val="center"/>
          </w:tcPr>
          <w:p w:rsidR="005E4814" w:rsidRDefault="005E4814" w:rsidP="005E481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722" w:type="pct"/>
            <w:vAlign w:val="center"/>
          </w:tcPr>
          <w:p w:rsidR="005E4814" w:rsidRDefault="005E4814" w:rsidP="005E4814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富国天利增长债券</w:t>
            </w:r>
          </w:p>
        </w:tc>
        <w:tc>
          <w:tcPr>
            <w:tcW w:w="1585" w:type="pct"/>
            <w:vAlign w:val="center"/>
          </w:tcPr>
          <w:p w:rsidR="005E4814" w:rsidRDefault="005E4814" w:rsidP="005E4814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15806656.00 </w:t>
            </w:r>
          </w:p>
        </w:tc>
        <w:tc>
          <w:tcPr>
            <w:tcW w:w="890" w:type="pct"/>
            <w:vAlign w:val="center"/>
          </w:tcPr>
          <w:p w:rsidR="005E4814" w:rsidRDefault="005E4814" w:rsidP="005E4814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1.12%</w:t>
            </w:r>
          </w:p>
        </w:tc>
      </w:tr>
      <w:tr w:rsidR="005E4814" w:rsidTr="0097767F">
        <w:tc>
          <w:tcPr>
            <w:tcW w:w="803" w:type="pct"/>
            <w:vAlign w:val="center"/>
          </w:tcPr>
          <w:p w:rsidR="005E4814" w:rsidRDefault="005E4814" w:rsidP="005E481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722" w:type="pct"/>
            <w:vAlign w:val="center"/>
          </w:tcPr>
          <w:p w:rsidR="005E4814" w:rsidRDefault="005E4814" w:rsidP="005E4814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农业银行二级</w:t>
            </w:r>
            <w:r>
              <w:rPr>
                <w:rFonts w:hint="eastAsia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5" w:type="pct"/>
            <w:vAlign w:val="center"/>
          </w:tcPr>
          <w:p w:rsidR="005E4814" w:rsidRDefault="005E4814" w:rsidP="005E4814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15486060.74 </w:t>
            </w:r>
          </w:p>
        </w:tc>
        <w:tc>
          <w:tcPr>
            <w:tcW w:w="890" w:type="pct"/>
            <w:vAlign w:val="center"/>
          </w:tcPr>
          <w:p w:rsidR="005E4814" w:rsidRDefault="005E4814" w:rsidP="005E4814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1.10%</w:t>
            </w:r>
          </w:p>
        </w:tc>
      </w:tr>
      <w:tr w:rsidR="005E4814" w:rsidTr="0097767F">
        <w:tc>
          <w:tcPr>
            <w:tcW w:w="803" w:type="pct"/>
            <w:vAlign w:val="center"/>
          </w:tcPr>
          <w:p w:rsidR="005E4814" w:rsidRDefault="005E4814" w:rsidP="005E481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722" w:type="pct"/>
            <w:vAlign w:val="center"/>
          </w:tcPr>
          <w:p w:rsidR="005E4814" w:rsidRDefault="005E4814" w:rsidP="005E4814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招商产业债券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5E4814" w:rsidRDefault="005E4814" w:rsidP="005E4814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11636106.00 </w:t>
            </w:r>
          </w:p>
        </w:tc>
        <w:tc>
          <w:tcPr>
            <w:tcW w:w="890" w:type="pct"/>
            <w:vAlign w:val="center"/>
          </w:tcPr>
          <w:p w:rsidR="005E4814" w:rsidRDefault="005E4814" w:rsidP="005E4814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0.83%</w:t>
            </w:r>
          </w:p>
        </w:tc>
      </w:tr>
      <w:tr w:rsidR="005E4814" w:rsidTr="0097767F">
        <w:tc>
          <w:tcPr>
            <w:tcW w:w="803" w:type="pct"/>
            <w:vAlign w:val="center"/>
          </w:tcPr>
          <w:p w:rsidR="005E4814" w:rsidRDefault="005E4814" w:rsidP="005E481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722" w:type="pct"/>
            <w:vAlign w:val="center"/>
          </w:tcPr>
          <w:p w:rsidR="005E4814" w:rsidRDefault="005E4814" w:rsidP="005E4814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招商安华债券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5E4814" w:rsidRDefault="005E4814" w:rsidP="005E4814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22"/>
                <w:szCs w:val="22"/>
              </w:rPr>
              <w:t xml:space="preserve">11600550.00 </w:t>
            </w:r>
          </w:p>
        </w:tc>
        <w:tc>
          <w:tcPr>
            <w:tcW w:w="890" w:type="pct"/>
            <w:vAlign w:val="center"/>
          </w:tcPr>
          <w:p w:rsidR="005E4814" w:rsidRDefault="005E4814" w:rsidP="005E4814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0.82%</w:t>
            </w:r>
          </w:p>
        </w:tc>
      </w:tr>
      <w:tr w:rsidR="005E4814" w:rsidTr="0097767F">
        <w:tc>
          <w:tcPr>
            <w:tcW w:w="803" w:type="pct"/>
            <w:vAlign w:val="center"/>
          </w:tcPr>
          <w:p w:rsidR="005E4814" w:rsidRDefault="005E4814" w:rsidP="005E481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722" w:type="pct"/>
            <w:vAlign w:val="center"/>
          </w:tcPr>
          <w:p w:rsidR="005E4814" w:rsidRDefault="005E4814" w:rsidP="005E4814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富国产业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债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5E4814" w:rsidRDefault="005E4814" w:rsidP="005E4814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11394102.00 </w:t>
            </w:r>
          </w:p>
        </w:tc>
        <w:tc>
          <w:tcPr>
            <w:tcW w:w="890" w:type="pct"/>
            <w:vAlign w:val="center"/>
          </w:tcPr>
          <w:p w:rsidR="005E4814" w:rsidRDefault="005E4814" w:rsidP="005E4814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0.81%</w:t>
            </w:r>
          </w:p>
        </w:tc>
      </w:tr>
      <w:tr w:rsidR="005E4814" w:rsidTr="0097767F">
        <w:tc>
          <w:tcPr>
            <w:tcW w:w="803" w:type="pct"/>
            <w:vAlign w:val="center"/>
          </w:tcPr>
          <w:p w:rsidR="005E4814" w:rsidRDefault="005E4814" w:rsidP="005E481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722" w:type="pct"/>
            <w:vAlign w:val="center"/>
          </w:tcPr>
          <w:p w:rsidR="005E4814" w:rsidRDefault="005E4814" w:rsidP="005E4814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农业银行二级</w:t>
            </w:r>
            <w:r>
              <w:rPr>
                <w:rFonts w:hint="eastAsia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5" w:type="pct"/>
            <w:vAlign w:val="center"/>
          </w:tcPr>
          <w:p w:rsidR="005E4814" w:rsidRDefault="005E4814" w:rsidP="005E4814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10306620.61 </w:t>
            </w:r>
          </w:p>
        </w:tc>
        <w:tc>
          <w:tcPr>
            <w:tcW w:w="890" w:type="pct"/>
            <w:vAlign w:val="center"/>
          </w:tcPr>
          <w:p w:rsidR="005E4814" w:rsidRDefault="005E4814" w:rsidP="005E4814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0.73%</w:t>
            </w:r>
          </w:p>
        </w:tc>
      </w:tr>
      <w:tr w:rsidR="005E4814" w:rsidTr="0097767F">
        <w:tc>
          <w:tcPr>
            <w:tcW w:w="803" w:type="pct"/>
            <w:vAlign w:val="center"/>
          </w:tcPr>
          <w:p w:rsidR="005E4814" w:rsidRDefault="005E4814" w:rsidP="005E481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722" w:type="pct"/>
            <w:vAlign w:val="center"/>
          </w:tcPr>
          <w:p w:rsidR="005E4814" w:rsidRDefault="005E4814" w:rsidP="005E4814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电建东南</w:t>
            </w:r>
            <w:r>
              <w:rPr>
                <w:rFonts w:hint="eastAsia"/>
                <w:color w:val="000000"/>
                <w:sz w:val="22"/>
                <w:szCs w:val="22"/>
              </w:rPr>
              <w:t>ABN001</w:t>
            </w:r>
            <w:r>
              <w:rPr>
                <w:rFonts w:hint="eastAsia"/>
                <w:color w:val="000000"/>
                <w:sz w:val="22"/>
                <w:szCs w:val="22"/>
              </w:rPr>
              <w:t>优</w:t>
            </w:r>
          </w:p>
        </w:tc>
        <w:tc>
          <w:tcPr>
            <w:tcW w:w="1585" w:type="pct"/>
            <w:vAlign w:val="center"/>
          </w:tcPr>
          <w:p w:rsidR="005E4814" w:rsidRDefault="005E4814" w:rsidP="005E4814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10019906.81 </w:t>
            </w:r>
          </w:p>
        </w:tc>
        <w:tc>
          <w:tcPr>
            <w:tcW w:w="890" w:type="pct"/>
            <w:vAlign w:val="center"/>
          </w:tcPr>
          <w:p w:rsidR="005E4814" w:rsidRDefault="005E4814" w:rsidP="005E4814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0.71%</w:t>
            </w:r>
          </w:p>
        </w:tc>
      </w:tr>
      <w:tr w:rsidR="005E4814" w:rsidTr="0097767F">
        <w:tc>
          <w:tcPr>
            <w:tcW w:w="803" w:type="pct"/>
            <w:vAlign w:val="center"/>
          </w:tcPr>
          <w:p w:rsidR="005E4814" w:rsidRDefault="005E4814" w:rsidP="005E481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722" w:type="pct"/>
            <w:vAlign w:val="center"/>
          </w:tcPr>
          <w:p w:rsidR="005E4814" w:rsidRDefault="005E4814" w:rsidP="005E4814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富国信用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债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5E4814" w:rsidRDefault="005E4814" w:rsidP="005E4814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8662157.00 </w:t>
            </w:r>
          </w:p>
        </w:tc>
        <w:tc>
          <w:tcPr>
            <w:tcW w:w="890" w:type="pct"/>
            <w:vAlign w:val="center"/>
          </w:tcPr>
          <w:p w:rsidR="005E4814" w:rsidRDefault="005E4814" w:rsidP="005E4814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0.61%</w:t>
            </w:r>
          </w:p>
        </w:tc>
      </w:tr>
      <w:tr w:rsidR="005E4814" w:rsidTr="0097767F">
        <w:tc>
          <w:tcPr>
            <w:tcW w:w="803" w:type="pct"/>
            <w:vAlign w:val="center"/>
          </w:tcPr>
          <w:p w:rsidR="005E4814" w:rsidRDefault="005E4814" w:rsidP="005E481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722" w:type="pct"/>
            <w:vAlign w:val="center"/>
          </w:tcPr>
          <w:p w:rsidR="005E4814" w:rsidRDefault="005E4814" w:rsidP="005E4814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招商安心收益债券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5E4814" w:rsidRDefault="005E4814" w:rsidP="005E4814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8648876.00 </w:t>
            </w:r>
          </w:p>
        </w:tc>
        <w:tc>
          <w:tcPr>
            <w:tcW w:w="890" w:type="pct"/>
            <w:vAlign w:val="center"/>
          </w:tcPr>
          <w:p w:rsidR="005E4814" w:rsidRDefault="005E4814" w:rsidP="005E4814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0.61%</w:t>
            </w:r>
          </w:p>
        </w:tc>
      </w:tr>
    </w:tbl>
    <w:p w:rsidR="00BF6CCC" w:rsidRDefault="00BC072B">
      <w:r>
        <w:rPr>
          <w:rFonts w:hint="eastAsia"/>
        </w:rPr>
        <w:t>注：本表列示穿透后投资规模</w:t>
      </w:r>
      <w:proofErr w:type="gramStart"/>
      <w:r>
        <w:rPr>
          <w:rFonts w:hint="eastAsia"/>
        </w:rPr>
        <w:t>占比较</w:t>
      </w:r>
      <w:proofErr w:type="gramEnd"/>
      <w:r>
        <w:rPr>
          <w:rFonts w:hint="eastAsia"/>
        </w:rPr>
        <w:t>高的前十项资产，不含现金及活期存款、</w:t>
      </w:r>
      <w:r>
        <w:rPr>
          <w:rFonts w:hint="eastAsia"/>
        </w:rPr>
        <w:t>7</w:t>
      </w:r>
      <w:r>
        <w:rPr>
          <w:rFonts w:hint="eastAsia"/>
        </w:rPr>
        <w:t>日内到期的定期存款。总资产包含应计利息、证券清算款和其他应收款项。其中，定期存款类资产（如有）规模合并计算，衍生品类资产（如有）规模以保证金合并计算。因末位数字四舍五入，可能存在尾差。</w:t>
      </w:r>
    </w:p>
    <w:p w:rsidR="00233F58" w:rsidRDefault="00233F58"/>
    <w:p w:rsidR="0098441C" w:rsidRDefault="0098441C" w:rsidP="0098441C">
      <w:pPr>
        <w:widowControl/>
        <w:rPr>
          <w:rFonts w:ascii="等线" w:eastAsia="等线" w:hAnsi="等线" w:cs="宋体"/>
          <w:color w:val="000000"/>
          <w:kern w:val="0"/>
          <w:sz w:val="22"/>
          <w:szCs w:val="22"/>
        </w:rPr>
      </w:pPr>
      <w:r>
        <w:rPr>
          <w:rFonts w:ascii="等线" w:eastAsia="等线" w:hAnsi="等线" w:cs="宋体"/>
          <w:color w:val="000000"/>
          <w:kern w:val="0"/>
          <w:sz w:val="22"/>
          <w:szCs w:val="22"/>
        </w:rPr>
        <w:t>7</w:t>
      </w:r>
      <w:r w:rsidRPr="0098441C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.1 关联交易</w:t>
      </w:r>
    </w:p>
    <w:p w:rsidR="00233F58" w:rsidRPr="00BD2871" w:rsidRDefault="0098441C" w:rsidP="0098441C">
      <w:pPr>
        <w:widowControl/>
      </w:pPr>
      <w:r w:rsidRPr="0098441C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报告期末持有中国工商银行承销的17民生银行二级01(证券代码：1728016.IB）,持仓数量为2286070,期末公允价格为104.18，标的资产类别为债券;报告期末持有中国工商银行承销的17民生银行二级02(证券代码：1728023.IB）,持仓数量为3975773,期末公允价格为103.61，标的资产类别为债券;报告期末持有中国工商银行承销的19交通银行二级01(证券代码：1928019.IB）,持仓数量为6957603,期末公允价格为106.22，标的资产类别为债券;报告期末持有中国工商银行承销的19京城投资ABN001优(证券代码：081900537.IB）,持仓数量为301954.3,期末公允价格为99.66，标的资产类别为债券;报告期末持有中国工商银行承销的20光穗节能ABN001优先(证券代码：082000525.IB）,持仓数量为5059873,期末公允价格为100.48，标的资产类别为债券;报告期末持有中国工商银行承销的20民生银行二级(证券代码：2028022.IB）,持仓数量为1987887,期末公允价格为100.29，标的资产类别为债券;报告期末持有中国工商银行承销的20首钢MTN005(证券代码：102001475.IB）,持仓数量为993943.3,期末公允价格为105.47，标的资产类别为债券;报告期末持有中国工商银行承销的20中电国际MTN001(证券代码：102002087.IB）,持仓数量为2783041,期末公允价格为104.91，标的资产类别为债券;报告期末持有中国工商银行承销的20中建七局(疫情防控债)MTN001(证券代码：102000508.IB）,持仓数量为3379407,期末公允价格为101.74，标的资产类别为债券;报告期末持有中国工商银行承销的20中建三局MTN001(证券代码：102002190.IB）,持仓数量为2584253,期末公允价格为105.29，标的资产类别为债券;报告期末持有中国工商银行承销的20中交四航MTN001(证券代码：102000682.IB）,持仓数量为993943.3,期末公允价格为101.26，标的资产类别为债券;报告期末持有中国工商银行承销的20中</w:t>
      </w:r>
      <w:proofErr w:type="gramStart"/>
      <w:r w:rsidRPr="0098441C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铁建投</w:t>
      </w:r>
      <w:proofErr w:type="gramEnd"/>
      <w:r w:rsidRPr="0098441C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MTN001(证券代码：102002257.IB）,持仓数量为2981830,期末公允价格为103.41，标的资产类别为债券;报告期末持有中国工商银行承销的21</w:t>
      </w:r>
      <w:proofErr w:type="gramStart"/>
      <w:r w:rsidRPr="0098441C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诚通控股</w:t>
      </w:r>
      <w:proofErr w:type="gramEnd"/>
      <w:r w:rsidRPr="0098441C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MTN001(证券代码：102100694.IB）,持仓数量为2054244,期末公允价格为102.14，标的资产类别为债券;报告期末持有中国工商银行承销的21德宝天元之信3优先_</w:t>
      </w:r>
      <w:proofErr w:type="spellStart"/>
      <w:r w:rsidRPr="0098441C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bc</w:t>
      </w:r>
      <w:proofErr w:type="spellEnd"/>
      <w:r w:rsidRPr="0098441C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(证券代码：2189418.IB）,</w:t>
      </w:r>
      <w:r w:rsidRPr="0098441C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lastRenderedPageBreak/>
        <w:t>持仓数量为994373.6,期末公允价格为100.66，标的资产类别为债券;报告期末持有中国工商银行承销的21江苏租赁债01(证券代码：2122015.IB）,持仓数量为7336586,期末公允价格为102.47，标的资产类别为债券;报告期末持有中国工商银行承销的21金地MTN004(证券代码：102100991.IB）,持仓数量为2934634,期末公允价格为98.28，标的资产类别为债券;报告期末持有中国工商银行承销的21希望六和MTN001（乡村振兴）(证券代码：102100490.IB）,持仓数量为2484858,期末公允价格为97.4，标的资产类别为债券;报告期末持有中国工商银行承销的21中建三局MTN001(证券代码：102103213.IB）,持仓数量为894549,期末公允价格为102.6，标的资产类别为债券;报告期末持有</w:t>
      </w:r>
      <w:proofErr w:type="gramStart"/>
      <w:r w:rsidRPr="0098441C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工银瑞信</w:t>
      </w:r>
      <w:proofErr w:type="gramEnd"/>
      <w:r w:rsidRPr="0098441C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基金管理有限公司发行的工</w:t>
      </w:r>
      <w:proofErr w:type="gramStart"/>
      <w:r w:rsidRPr="0098441C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银金</w:t>
      </w:r>
      <w:proofErr w:type="gramEnd"/>
      <w:r w:rsidRPr="0098441C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融地产混合A(证券代码：000251.OF）,持仓数量为1199244,期末公允价格为2.639，标的资产类别为基金;报告期末持有</w:t>
      </w:r>
      <w:proofErr w:type="gramStart"/>
      <w:r w:rsidRPr="0098441C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工银瑞信</w:t>
      </w:r>
      <w:proofErr w:type="gramEnd"/>
      <w:r w:rsidRPr="0098441C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基金管理有限公司发行的工银前沿医疗股票A(证券代码：001717.OF）,持仓数量为2155214,期末公允价格为3.697，标的资产类别为基金;报告期末持有</w:t>
      </w:r>
      <w:proofErr w:type="gramStart"/>
      <w:r w:rsidRPr="0098441C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工银瑞信</w:t>
      </w:r>
      <w:proofErr w:type="gramEnd"/>
      <w:r w:rsidRPr="0098441C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基金管理有限公司发行的工银新生利混合(证券代码：002000.OF）,持仓数量为943425.1,期末公允价格为1.415，标的资产类别为基金;本产品报告期内全部关联交易均按照公允价格开展。</w:t>
      </w:r>
    </w:p>
    <w:sectPr w:rsidR="00233F58" w:rsidRPr="00BD2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60D" w:rsidRDefault="00D8660D" w:rsidP="0097767F">
      <w:r>
        <w:separator/>
      </w:r>
    </w:p>
  </w:endnote>
  <w:endnote w:type="continuationSeparator" w:id="0">
    <w:p w:rsidR="00D8660D" w:rsidRDefault="00D8660D" w:rsidP="0097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60D" w:rsidRDefault="00D8660D" w:rsidP="0097767F">
      <w:r>
        <w:separator/>
      </w:r>
    </w:p>
  </w:footnote>
  <w:footnote w:type="continuationSeparator" w:id="0">
    <w:p w:rsidR="00D8660D" w:rsidRDefault="00D8660D" w:rsidP="00977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D50732D"/>
    <w:rsid w:val="00206969"/>
    <w:rsid w:val="00220B96"/>
    <w:rsid w:val="00233F58"/>
    <w:rsid w:val="005E4814"/>
    <w:rsid w:val="007B7B2E"/>
    <w:rsid w:val="00881D7D"/>
    <w:rsid w:val="0097767F"/>
    <w:rsid w:val="0098441C"/>
    <w:rsid w:val="00BC072B"/>
    <w:rsid w:val="00BC34BE"/>
    <w:rsid w:val="00BD2871"/>
    <w:rsid w:val="00BF6CCC"/>
    <w:rsid w:val="00C91CBA"/>
    <w:rsid w:val="00D8660D"/>
    <w:rsid w:val="00EF017C"/>
    <w:rsid w:val="03943DFE"/>
    <w:rsid w:val="093535F7"/>
    <w:rsid w:val="0FB84A9A"/>
    <w:rsid w:val="125761BA"/>
    <w:rsid w:val="175A7C31"/>
    <w:rsid w:val="1CBD73A0"/>
    <w:rsid w:val="1D50732D"/>
    <w:rsid w:val="22F1463F"/>
    <w:rsid w:val="22F62A31"/>
    <w:rsid w:val="272813C7"/>
    <w:rsid w:val="2DED2A0F"/>
    <w:rsid w:val="3BB80A9C"/>
    <w:rsid w:val="471D0D4B"/>
    <w:rsid w:val="4A863795"/>
    <w:rsid w:val="525338E1"/>
    <w:rsid w:val="52C97EB2"/>
    <w:rsid w:val="52DD2962"/>
    <w:rsid w:val="53DC6448"/>
    <w:rsid w:val="5A647071"/>
    <w:rsid w:val="5C8003AF"/>
    <w:rsid w:val="6A1D1599"/>
    <w:rsid w:val="6F731F99"/>
    <w:rsid w:val="70061C3D"/>
    <w:rsid w:val="73700635"/>
    <w:rsid w:val="774A3BA3"/>
    <w:rsid w:val="7AAB1974"/>
    <w:rsid w:val="7BE3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E5C453"/>
  <w15:docId w15:val="{DD94F6B6-7795-41A0-9D1C-E1DC25AC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77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7767F"/>
    <w:rPr>
      <w:kern w:val="2"/>
      <w:sz w:val="18"/>
      <w:szCs w:val="18"/>
    </w:rPr>
  </w:style>
  <w:style w:type="paragraph" w:styleId="a6">
    <w:name w:val="footer"/>
    <w:basedOn w:val="a"/>
    <w:link w:val="a7"/>
    <w:rsid w:val="00977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776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5.3、产品投资前十项资产明细</dc:title>
  <dc:creator>张爽</dc:creator>
  <cp:lastModifiedBy>韩洋</cp:lastModifiedBy>
  <cp:revision>5</cp:revision>
  <dcterms:created xsi:type="dcterms:W3CDTF">2022-08-19T07:36:00Z</dcterms:created>
  <dcterms:modified xsi:type="dcterms:W3CDTF">2022-09-21T02:40:00Z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2052-11.8.2.8902</vt:lpwstr>
  </property>
</Properties>
</file>