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7.1、产品投资前十项资产明细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34"/>
        <w:gridCol w:w="270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103664597.00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广发中证全指汽车指数C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42827301.00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国泰中证全指证券公司ETF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36483293.00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广发中证环保ETF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33140906.00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华夏中证细分食品饮料产业主题ETF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31219763.00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国泰中证全指家用电器ETF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25663739.00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25565801.00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南方中证申万有色金属ETF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25195004.00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国联安中证全指半导体ETF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25175199.60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工银金融地产混合A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25134210.00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1.82%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spacing w:after="156" w:afterLines="50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after="156" w:afterLines="5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7.2 关联交易报告</w:t>
      </w:r>
    </w:p>
    <w:p>
      <w:pPr>
        <w:rPr>
          <w:rFonts w:hint="eastAsia"/>
        </w:rPr>
      </w:pPr>
      <w:r>
        <w:rPr>
          <w:rFonts w:hint="eastAsia"/>
        </w:rPr>
        <w:t>期末持有中国工商银行承销的21诚通控股MTN001(证券代码：102100694.IB）,持仓数量为2441727,期末公允价格为102.14，标的资产类别为债券;报告期末持有中国工商银行承销的21江苏租赁债01(证券代码：2122015.IB）,持仓数量为8720453,期末公允价格为102.47，标的资产类别为债券;报告期末持有中国工商银行承销的21金地MTN004(证券代码：102100991.IB）,持仓数量为3488181,期末公允价格为98.28，标的资产类别为债券;报告期末持有工银瑞信基金管理有限公司发行的工银金融地产混合A(证券代码：000251.OF）,持仓数量为657796.9,期末公允价格为2.639，标的资产类别为基金;报告期末持有工银瑞信基金管理有限公司发行的工银金融地产混合A(证券代码：000251.OF）,持仓数量为8866345,期末公允价格为2.639，标的资产类别为基金;报告期末持有工银瑞信基金管理有限公司发行的工银前沿医疗股票A(证券代码：001717.OF）,持仓数量为367670.8,期末公允价格为3.697，标的资产类别为基金;报告期末持有工银瑞信基金管理有限公司发行的工银前沿医疗股票A(证券代码：001717.OF）,持仓数量为569756.7,期末公允价格为3.6</w:t>
      </w:r>
      <w:bookmarkStart w:id="0" w:name="_GoBack"/>
      <w:bookmarkEnd w:id="0"/>
      <w:r>
        <w:rPr>
          <w:rFonts w:hint="eastAsia"/>
        </w:rPr>
        <w:t>97，标的资产类别为基金;报告期末持有工银瑞信基金管理有限公司发行的工银深证红利ETF联接A(证券代码：481012.OF）,持仓数量为621526,期末公允价格为1.3499，标的资产类别为基金;报告期末持有工银瑞信基金管理有限公司发行的工银新金融股票(证券代码：001054.OF）,持仓数量为632916.9,期末公允价格为3.078，标的资产类别为基金;本产品报告期内全部关联交易均按照公允价格开展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5D3F17"/>
    <w:rsid w:val="006E2292"/>
    <w:rsid w:val="007A4B7F"/>
    <w:rsid w:val="008B5EE1"/>
    <w:rsid w:val="00FE0754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9986512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A4768BD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2022-09-20T12:21:00Z</dcterms:created>
  <dc:creator>张爽</dc:creator>
  <cp:lastModifiedBy>gylc-guoyq</cp:lastModifiedBy>
  <dcterms:modified xsi:type="dcterms:W3CDTF">2022-09-21T11:18:58Z</dcterms:modified>
  <dc:title>5.3、产品投资前十项资产明细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