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5.3、产品投资前十项资产明细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933"/>
        <w:gridCol w:w="2700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721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资产名称</w:t>
            </w:r>
          </w:p>
        </w:tc>
        <w:tc>
          <w:tcPr>
            <w:tcW w:w="1584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</w:t>
            </w:r>
          </w:p>
        </w:tc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规模占比（%）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定期存款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190713361.00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22中国银行CD005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1054974.00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22兴业银行CD085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1054856.00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银行间1天质押式回购(EC00000160)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856117.10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22中信银行CD020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703575.80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22兴业银行CD048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352201.00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2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22中信银行CD012</w:t>
            </w:r>
          </w:p>
        </w:tc>
        <w:tc>
          <w:tcPr>
            <w:tcW w:w="158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352120.10 </w:t>
            </w:r>
          </w:p>
        </w:tc>
        <w:tc>
          <w:tcPr>
            <w:tcW w:w="89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0.18%</w:t>
            </w:r>
          </w:p>
        </w:tc>
      </w:tr>
    </w:tbl>
    <w:p>
      <w:pPr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注：本表列示穿透后投资规模占比较高的前十项资产，不含现金及活期存款、7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0732D"/>
    <w:rsid w:val="03943DFE"/>
    <w:rsid w:val="093535F7"/>
    <w:rsid w:val="0FB84A9A"/>
    <w:rsid w:val="125761BA"/>
    <w:rsid w:val="14F74D92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2022-07-01T09:12:00Z</dcterms:created>
  <dc:creator>张爽</dc:creator>
  <cp:lastModifiedBy>gylc-zhanght</cp:lastModifiedBy>
  <dcterms:modified xsi:type="dcterms:W3CDTF">2022-08-19T02:42:33Z</dcterms:modified>
  <dc:title>5.3、产品投资前十项资产明细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