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65" w:lineRule="auto"/>
        <w:ind w:left="10" w:right="2" w:hanging="10"/>
        <w:jc w:val="right"/>
        <w:rPr>
          <w:lang w:val="ru-RU"/>
        </w:rPr>
      </w:pPr>
      <w:r>
        <w:rPr>
          <w:rFonts w:ascii="Cambria" w:hAnsi="Cambria" w:eastAsia="Cambria" w:cs="Cambria"/>
          <w:sz w:val="20"/>
          <w:lang w:val="ru-RU"/>
        </w:rPr>
        <w:t>Приложение №2</w:t>
      </w:r>
    </w:p>
    <w:p>
      <w:pPr>
        <w:spacing w:after="0" w:line="265" w:lineRule="auto"/>
        <w:ind w:left="10" w:right="2" w:hanging="10"/>
        <w:jc w:val="right"/>
        <w:rPr>
          <w:lang w:val="ru-RU"/>
        </w:rPr>
      </w:pPr>
      <w:r>
        <w:rPr>
          <w:rFonts w:ascii="Cambria" w:hAnsi="Cambria" w:eastAsia="Cambria" w:cs="Cambria"/>
          <w:sz w:val="20"/>
          <w:lang w:val="ru-RU"/>
        </w:rPr>
        <w:t>к Правилам об общих условиях проведения банковских операций</w:t>
      </w:r>
    </w:p>
    <w:p>
      <w:pPr>
        <w:spacing w:after="0" w:line="265" w:lineRule="auto"/>
        <w:ind w:left="10" w:right="2" w:hanging="10"/>
        <w:jc w:val="right"/>
        <w:rPr>
          <w:lang w:val="ru-RU"/>
        </w:rPr>
      </w:pPr>
      <w:r>
        <w:rPr>
          <w:rFonts w:ascii="Cambria" w:hAnsi="Cambria" w:eastAsia="Cambria" w:cs="Cambria"/>
          <w:sz w:val="20"/>
          <w:lang w:val="ru-RU"/>
        </w:rPr>
        <w:t>АО «Торгово-промышленный Банк Китая в г. Алматы»,</w:t>
      </w:r>
    </w:p>
    <w:p>
      <w:pPr>
        <w:spacing w:after="210" w:line="265" w:lineRule="auto"/>
        <w:ind w:left="10" w:right="2" w:hanging="10"/>
        <w:jc w:val="right"/>
        <w:rPr>
          <w:rFonts w:ascii="Cambria" w:hAnsi="Cambria" w:eastAsia="Cambria" w:cs="Cambria"/>
          <w:sz w:val="20"/>
          <w:lang w:val="ru-RU"/>
        </w:rPr>
      </w:pPr>
      <w:r>
        <w:rPr>
          <w:rFonts w:ascii="Cambria" w:hAnsi="Cambria" w:eastAsia="Cambria" w:cs="Cambria"/>
          <w:sz w:val="20"/>
          <w:lang w:val="ru-RU"/>
        </w:rPr>
        <w:t xml:space="preserve">утвержденным Советом директоров от </w:t>
      </w:r>
      <w:r>
        <w:rPr>
          <w:rFonts w:hint="default" w:ascii="Cambria" w:hAnsi="Cambria" w:eastAsia="Cambria" w:cs="Cambria"/>
          <w:sz w:val="20"/>
          <w:lang w:val="en-US"/>
        </w:rPr>
        <w:t xml:space="preserve">28 </w:t>
      </w:r>
      <w:r>
        <w:rPr>
          <w:rFonts w:hint="default" w:ascii="Cambria" w:hAnsi="Cambria" w:eastAsia="Cambria" w:cs="Cambria"/>
          <w:sz w:val="20"/>
          <w:lang w:val="ru-RU"/>
        </w:rPr>
        <w:t>февраля 2025</w:t>
      </w:r>
      <w:bookmarkStart w:id="0" w:name="_GoBack"/>
      <w:bookmarkEnd w:id="0"/>
      <w:r>
        <w:rPr>
          <w:rFonts w:ascii="Cambria" w:hAnsi="Cambria" w:eastAsia="Cambria" w:cs="Cambria"/>
          <w:sz w:val="20"/>
          <w:lang w:val="ru-RU"/>
        </w:rPr>
        <w:t>г. (протокол №</w:t>
      </w:r>
      <w:r>
        <w:rPr>
          <w:rFonts w:hint="default" w:ascii="Cambria" w:hAnsi="Cambria" w:eastAsia="Cambria" w:cs="Cambria"/>
          <w:sz w:val="20"/>
          <w:lang w:val="en-US"/>
        </w:rPr>
        <w:t>2</w:t>
      </w:r>
      <w:r>
        <w:rPr>
          <w:rFonts w:ascii="Cambria" w:hAnsi="Cambria" w:eastAsia="Cambria" w:cs="Cambria"/>
          <w:sz w:val="20"/>
          <w:lang w:val="ru-RU"/>
        </w:rPr>
        <w:t>)</w:t>
      </w:r>
    </w:p>
    <w:p>
      <w:pPr>
        <w:spacing w:after="210" w:line="265" w:lineRule="auto"/>
        <w:ind w:left="10" w:right="2" w:hanging="10"/>
        <w:jc w:val="right"/>
        <w:rPr>
          <w:rFonts w:ascii="Cambria" w:hAnsi="Cambria" w:eastAsia="Cambria" w:cs="Cambria"/>
          <w:sz w:val="20"/>
          <w:lang w:val="ru-RU"/>
        </w:rPr>
      </w:pPr>
    </w:p>
    <w:p>
      <w:pPr>
        <w:spacing w:after="521"/>
        <w:ind w:left="2137"/>
        <w:rPr>
          <w:lang w:val="ru-RU"/>
        </w:rPr>
      </w:pPr>
      <w:r>
        <w:drawing>
          <wp:inline distT="0" distB="0" distL="0" distR="0">
            <wp:extent cx="1951355" cy="764540"/>
            <wp:effectExtent l="0" t="0" r="0" b="0"/>
            <wp:docPr id="41" name="Pictur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1635" w:right="1498" w:hanging="1520"/>
        <w:jc w:val="center"/>
        <w:textAlignment w:val="auto"/>
        <w:rPr>
          <w:lang w:val="ru-RU"/>
        </w:rPr>
      </w:pPr>
      <w:r>
        <w:rPr>
          <w:rFonts w:ascii="Cambria" w:hAnsi="Cambria" w:eastAsia="Cambria" w:cs="Cambria"/>
          <w:b/>
          <w:sz w:val="28"/>
          <w:lang w:val="ru-RU"/>
        </w:rPr>
        <w:t>Предельные суммы, сроки и ставки вознаграждения по депозитам физических лиц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100" w:line="240" w:lineRule="auto"/>
        <w:ind w:left="-14" w:right="1498"/>
        <w:jc w:val="center"/>
        <w:textAlignment w:val="auto"/>
        <w:rPr>
          <w:lang w:val="ru-RU"/>
        </w:rPr>
      </w:pPr>
      <w:r>
        <w:rPr>
          <w:rFonts w:ascii="Cambria" w:hAnsi="Cambria" w:eastAsia="Cambria" w:cs="Cambria"/>
          <w:b/>
          <w:sz w:val="28"/>
          <w:lang w:val="ru-RU"/>
        </w:rPr>
        <w:t>АО «Торгово- промышленный Банк Китая в городе Алматы»</w:t>
      </w:r>
    </w:p>
    <w:tbl>
      <w:tblPr>
        <w:tblStyle w:val="5"/>
        <w:tblW w:w="11150" w:type="dxa"/>
        <w:tblInd w:w="-1821" w:type="dxa"/>
        <w:tblLayout w:type="fixed"/>
        <w:tblCellMar>
          <w:top w:w="4" w:type="dxa"/>
          <w:left w:w="107" w:type="dxa"/>
          <w:bottom w:w="5" w:type="dxa"/>
          <w:right w:w="0" w:type="dxa"/>
        </w:tblCellMar>
      </w:tblPr>
      <w:tblGrid>
        <w:gridCol w:w="558"/>
        <w:gridCol w:w="2054"/>
        <w:gridCol w:w="1191"/>
        <w:gridCol w:w="1189"/>
        <w:gridCol w:w="1189"/>
        <w:gridCol w:w="1189"/>
        <w:gridCol w:w="1238"/>
        <w:gridCol w:w="1260"/>
        <w:gridCol w:w="1282"/>
      </w:tblGrid>
      <w:tr>
        <w:tblPrEx>
          <w:tblCellMar>
            <w:top w:w="4" w:type="dxa"/>
            <w:left w:w="107" w:type="dxa"/>
            <w:bottom w:w="5" w:type="dxa"/>
            <w:right w:w="0" w:type="dxa"/>
          </w:tblCellMar>
        </w:tblPrEx>
        <w:trPr>
          <w:trHeight w:val="1134" w:hRule="atLeast"/>
        </w:trPr>
        <w:tc>
          <w:tcPr>
            <w:tcW w:w="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</w:tcPr>
          <w:p>
            <w:pPr>
              <w:spacing w:after="0" w:line="240" w:lineRule="auto"/>
              <w:ind w:left="46"/>
              <w:jc w:val="both"/>
            </w:pPr>
            <w:r>
              <w:rPr>
                <w:rFonts w:ascii="Cambria" w:hAnsi="Cambria" w:eastAsia="Cambria" w:cs="Cambria"/>
                <w:b/>
                <w:color w:val="FFFFFF"/>
                <w:sz w:val="24"/>
              </w:rPr>
              <w:t>№</w:t>
            </w:r>
          </w:p>
        </w:tc>
        <w:tc>
          <w:tcPr>
            <w:tcW w:w="2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</w:tcPr>
          <w:p>
            <w:pPr>
              <w:spacing w:after="0" w:line="240" w:lineRule="auto"/>
              <w:ind w:right="76"/>
              <w:jc w:val="center"/>
            </w:pPr>
            <w:r>
              <w:rPr>
                <w:rFonts w:ascii="Cambria" w:hAnsi="Cambria" w:eastAsia="Cambria" w:cs="Cambria"/>
                <w:b/>
                <w:color w:val="FFFFFF"/>
                <w:sz w:val="24"/>
              </w:rPr>
              <w:t>Наименование продукта</w:t>
            </w: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</w:tcPr>
          <w:p>
            <w:pPr>
              <w:spacing w:after="0" w:line="240" w:lineRule="auto"/>
              <w:ind w:right="76"/>
              <w:jc w:val="center"/>
            </w:pPr>
            <w:r>
              <w:rPr>
                <w:rFonts w:ascii="Cambria" w:hAnsi="Cambria" w:eastAsia="Cambria" w:cs="Cambria"/>
                <w:b/>
                <w:color w:val="FFFFFF"/>
                <w:sz w:val="24"/>
              </w:rPr>
              <w:t>Предельные суммы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</w:tcPr>
          <w:p>
            <w:pPr>
              <w:spacing w:after="0" w:line="240" w:lineRule="auto"/>
              <w:ind w:left="14" w:right="117"/>
              <w:jc w:val="center"/>
            </w:pPr>
            <w:r>
              <w:rPr>
                <w:rFonts w:ascii="Cambria" w:hAnsi="Cambria" w:eastAsia="Cambria" w:cs="Cambria"/>
                <w:b/>
                <w:color w:val="FFFFFF"/>
                <w:sz w:val="24"/>
              </w:rPr>
              <w:t>Предельные сроки</w:t>
            </w:r>
          </w:p>
        </w:tc>
        <w:tc>
          <w:tcPr>
            <w:tcW w:w="2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</w:tcPr>
          <w:p>
            <w:pPr>
              <w:spacing w:after="0" w:line="238" w:lineRule="auto"/>
              <w:ind w:left="18" w:right="123"/>
              <w:jc w:val="center"/>
            </w:pPr>
            <w:r>
              <w:rPr>
                <w:rFonts w:ascii="Cambria" w:hAnsi="Cambria" w:eastAsia="Cambria" w:cs="Cambria"/>
                <w:b/>
                <w:color w:val="FFFFFF"/>
                <w:sz w:val="24"/>
              </w:rPr>
              <w:t>Предельные ставки</w:t>
            </w:r>
          </w:p>
          <w:p>
            <w:pPr>
              <w:spacing w:after="0" w:line="240" w:lineRule="auto"/>
              <w:ind w:left="146"/>
            </w:pPr>
            <w:r>
              <w:rPr>
                <w:rFonts w:ascii="Cambria" w:hAnsi="Cambria" w:eastAsia="Cambria" w:cs="Cambria"/>
                <w:b/>
                <w:color w:val="FFFFFF"/>
                <w:sz w:val="24"/>
              </w:rPr>
              <w:t>вознаграждения,</w:t>
            </w:r>
          </w:p>
          <w:p>
            <w:pPr>
              <w:spacing w:after="0" w:line="240" w:lineRule="auto"/>
              <w:ind w:right="104"/>
              <w:jc w:val="center"/>
            </w:pPr>
            <w:r>
              <w:rPr>
                <w:rFonts w:ascii="Cambria" w:hAnsi="Cambria" w:eastAsia="Cambria" w:cs="Cambria"/>
                <w:b/>
                <w:color w:val="FFFFFF"/>
                <w:sz w:val="24"/>
              </w:rPr>
              <w:t>% годовых</w:t>
            </w: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</w:tcPr>
          <w:p>
            <w:pPr>
              <w:spacing w:after="0" w:line="240" w:lineRule="auto"/>
              <w:jc w:val="center"/>
            </w:pPr>
            <w:r>
              <w:rPr>
                <w:rFonts w:ascii="Cambria" w:hAnsi="Cambria" w:eastAsia="Cambria" w:cs="Cambria"/>
                <w:b/>
                <w:color w:val="FFFFFF"/>
                <w:sz w:val="24"/>
              </w:rPr>
              <w:t>Ставка ГЭСВ</w:t>
            </w:r>
          </w:p>
        </w:tc>
      </w:tr>
      <w:tr>
        <w:tblPrEx>
          <w:tblCellMar>
            <w:top w:w="4" w:type="dxa"/>
            <w:left w:w="107" w:type="dxa"/>
            <w:bottom w:w="5" w:type="dxa"/>
            <w:right w:w="0" w:type="dxa"/>
          </w:tblCellMar>
        </w:tblPrEx>
        <w:trPr>
          <w:trHeight w:val="567" w:hRule="atLeast"/>
        </w:trPr>
        <w:tc>
          <w:tcPr>
            <w:tcW w:w="5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20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</w:tcPr>
          <w:p>
            <w:pPr>
              <w:spacing w:after="0" w:line="240" w:lineRule="auto"/>
              <w:ind w:left="1"/>
            </w:pPr>
            <w:r>
              <w:rPr>
                <w:rFonts w:ascii="Cambria" w:hAnsi="Cambria" w:eastAsia="Cambria" w:cs="Cambria"/>
                <w:b/>
                <w:color w:val="FFFFFF"/>
                <w:sz w:val="24"/>
              </w:rPr>
              <w:t>Мин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</w:tcPr>
          <w:p>
            <w:pPr>
              <w:spacing w:after="0" w:line="240" w:lineRule="auto"/>
            </w:pPr>
            <w:r>
              <w:rPr>
                <w:rFonts w:ascii="Cambria" w:hAnsi="Cambria" w:eastAsia="Cambria" w:cs="Cambria"/>
                <w:b/>
                <w:color w:val="FFFFFF"/>
                <w:sz w:val="24"/>
              </w:rPr>
              <w:t>Макс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</w:tcPr>
          <w:p>
            <w:pPr>
              <w:spacing w:after="0" w:line="240" w:lineRule="auto"/>
              <w:ind w:left="2"/>
            </w:pPr>
            <w:r>
              <w:rPr>
                <w:rFonts w:ascii="Cambria" w:hAnsi="Cambria" w:eastAsia="Cambria" w:cs="Cambria"/>
                <w:b/>
                <w:color w:val="FFFFFF"/>
                <w:sz w:val="24"/>
              </w:rPr>
              <w:t>Мин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</w:tcPr>
          <w:p>
            <w:pPr>
              <w:spacing w:after="0" w:line="240" w:lineRule="auto"/>
              <w:ind w:left="1"/>
            </w:pPr>
            <w:r>
              <w:rPr>
                <w:rFonts w:ascii="Cambria" w:hAnsi="Cambria" w:eastAsia="Cambria" w:cs="Cambria"/>
                <w:b/>
                <w:color w:val="FFFFFF"/>
                <w:sz w:val="24"/>
              </w:rPr>
              <w:t>Макс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</w:tcPr>
          <w:p>
            <w:pPr>
              <w:spacing w:after="0" w:line="240" w:lineRule="auto"/>
              <w:ind w:left="2"/>
            </w:pPr>
            <w:r>
              <w:rPr>
                <w:rFonts w:ascii="Cambria" w:hAnsi="Cambria" w:eastAsia="Cambria" w:cs="Cambria"/>
                <w:b/>
                <w:color w:val="FFFFFF"/>
                <w:sz w:val="24"/>
              </w:rPr>
              <w:t>Мин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</w:tcPr>
          <w:p>
            <w:pPr>
              <w:spacing w:after="0" w:line="240" w:lineRule="auto"/>
            </w:pPr>
            <w:r>
              <w:rPr>
                <w:rFonts w:ascii="Cambria" w:hAnsi="Cambria" w:eastAsia="Cambria" w:cs="Cambria"/>
                <w:b/>
                <w:color w:val="FFFFFF"/>
                <w:sz w:val="24"/>
              </w:rPr>
              <w:t>Макс</w:t>
            </w:r>
          </w:p>
        </w:tc>
        <w:tc>
          <w:tcPr>
            <w:tcW w:w="12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4" w:type="dxa"/>
            <w:left w:w="107" w:type="dxa"/>
            <w:bottom w:w="5" w:type="dxa"/>
            <w:right w:w="0" w:type="dxa"/>
          </w:tblCellMar>
        </w:tblPrEx>
        <w:trPr>
          <w:trHeight w:val="854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5"/>
              <w:rPr>
                <w:rFonts w:hint="default"/>
                <w:lang w:val="ru-RU"/>
              </w:rPr>
            </w:pPr>
            <w:r>
              <w:rPr>
                <w:rFonts w:hint="default" w:ascii="Cambria" w:hAnsi="Cambria" w:eastAsia="Cambria" w:cs="Cambria"/>
                <w:sz w:val="24"/>
                <w:lang w:val="ru-RU"/>
              </w:rPr>
              <w:t>1.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rPr>
                <w:rFonts w:hint="default"/>
                <w:lang w:val="ru-RU"/>
              </w:rPr>
            </w:pPr>
            <w:r>
              <w:rPr>
                <w:rFonts w:ascii="Cambria" w:hAnsi="Cambria" w:eastAsia="Cambria" w:cs="Cambria"/>
                <w:sz w:val="24"/>
              </w:rPr>
              <w:t>Срочный вклад</w:t>
            </w:r>
            <w:r>
              <w:rPr>
                <w:rFonts w:hint="default" w:ascii="Cambria" w:hAnsi="Cambria" w:eastAsia="Cambria" w:cs="Cambria"/>
                <w:sz w:val="24"/>
                <w:lang w:val="en-US"/>
              </w:rPr>
              <w:t xml:space="preserve"> </w:t>
            </w:r>
            <w:r>
              <w:rPr>
                <w:rFonts w:hint="default" w:ascii="Cambria" w:hAnsi="Cambria" w:eastAsia="Cambria" w:cs="Cambria"/>
                <w:sz w:val="24"/>
                <w:lang w:val="ru-RU"/>
              </w:rPr>
              <w:t>"</w:t>
            </w:r>
            <w:r>
              <w:rPr>
                <w:rFonts w:ascii="Cambria" w:hAnsi="Cambria" w:eastAsia="Cambria" w:cs="Cambria"/>
                <w:sz w:val="24"/>
              </w:rPr>
              <w:t>Плюс</w:t>
            </w:r>
            <w:r>
              <w:rPr>
                <w:rFonts w:hint="default" w:ascii="Cambria" w:hAnsi="Cambria" w:eastAsia="Cambria" w:cs="Cambria"/>
                <w:sz w:val="24"/>
                <w:lang w:val="ru-RU"/>
              </w:rPr>
              <w:t>"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6"/>
            </w:pPr>
            <w:r>
              <w:rPr>
                <w:rFonts w:ascii="Cambria" w:hAnsi="Cambria" w:eastAsia="Cambria" w:cs="Cambria"/>
                <w:sz w:val="24"/>
              </w:rPr>
              <w:t>Не огранич ено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7"/>
            </w:pPr>
            <w:r>
              <w:rPr>
                <w:rFonts w:ascii="Cambria" w:hAnsi="Cambria" w:eastAsia="Cambria" w:cs="Cambria"/>
                <w:sz w:val="24"/>
              </w:rPr>
              <w:t>Не огранич ено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6"/>
            </w:pPr>
            <w:r>
              <w:rPr>
                <w:rFonts w:ascii="Cambria" w:hAnsi="Cambria" w:eastAsia="Cambria" w:cs="Cambria"/>
                <w:sz w:val="24"/>
              </w:rPr>
              <w:t>12 месяцев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5"/>
            </w:pPr>
            <w:r>
              <w:rPr>
                <w:rFonts w:ascii="Cambria" w:hAnsi="Cambria" w:eastAsia="Cambria" w:cs="Cambria"/>
                <w:sz w:val="24"/>
              </w:rPr>
              <w:t>12 месяцев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6" w:firstLine="50"/>
            </w:pPr>
            <w:r>
              <w:rPr>
                <w:rFonts w:ascii="Cambria" w:hAnsi="Cambria" w:eastAsia="Cambria" w:cs="Cambria"/>
                <w:sz w:val="24"/>
              </w:rPr>
              <w:t>USD 0.001%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38" w:firstLine="53"/>
            </w:pPr>
            <w:r>
              <w:rPr>
                <w:rFonts w:ascii="Cambria" w:hAnsi="Cambria" w:eastAsia="Cambria" w:cs="Cambria"/>
                <w:sz w:val="24"/>
              </w:rPr>
              <w:t>USD 0.9%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7"/>
            </w:pPr>
            <w:r>
              <w:rPr>
                <w:rFonts w:ascii="Cambria" w:hAnsi="Cambria" w:eastAsia="Cambria" w:cs="Cambria"/>
                <w:sz w:val="24"/>
              </w:rPr>
              <w:t>USD 0%-1%</w:t>
            </w:r>
          </w:p>
        </w:tc>
      </w:tr>
    </w:tbl>
    <w:p>
      <w:pPr>
        <w:spacing w:after="0"/>
        <w:ind w:left="3629"/>
      </w:pPr>
      <w:r>
        <w:rPr>
          <w:sz w:val="18"/>
        </w:rPr>
        <w:t>1</w:t>
      </w:r>
    </w:p>
    <w:sectPr>
      <w:pgSz w:w="11906" w:h="16838"/>
      <w:pgMar w:top="1440" w:right="542" w:bottom="1440" w:left="22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2C"/>
    <w:rsid w:val="002E2E6C"/>
    <w:rsid w:val="006A63DB"/>
    <w:rsid w:val="008C3CEC"/>
    <w:rsid w:val="00BF217A"/>
    <w:rsid w:val="00D76BBD"/>
    <w:rsid w:val="00F8032C"/>
    <w:rsid w:val="00FC4D21"/>
    <w:rsid w:val="191936F6"/>
    <w:rsid w:val="1B583C92"/>
    <w:rsid w:val="51E56BAB"/>
    <w:rsid w:val="562E170B"/>
    <w:rsid w:val="5BE4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table" w:customStyle="1" w:styleId="5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791</Characters>
  <Lines>6</Lines>
  <Paragraphs>1</Paragraphs>
  <TotalTime>0</TotalTime>
  <ScaleCrop>false</ScaleCrop>
  <LinksUpToDate>false</LinksUpToDate>
  <CharactersWithSpaces>928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2023-06-19T09:46:00Z</dcterms:created>
  <dc:creator>Danat Muratkhanov</dc:creator>
  <cp:lastModifiedBy>hwal-aigerimy</cp:lastModifiedBy>
  <cp:lastPrinted>2025-01-14T09:34:00Z</cp:lastPrinted>
  <dcterms:modified xsi:type="dcterms:W3CDTF">2025-03-26T05:45:05Z</dcterms:modified>
  <dc:title>_x0001_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1033-11.8.2.8808</vt:lpwstr>
  </property>
</Properties>
</file>