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highlight w:val="none"/>
        </w:rPr>
      </w:pPr>
      <w:r>
        <w:rPr>
          <w:rFonts w:ascii="Times New Roman" w:hAnsi="Times New Roman" w:eastAsia="Times New Roman" w:cs="Times New Roman"/>
          <w:kern w:val="2"/>
          <w:sz w:val="21"/>
          <w:szCs w:val="21"/>
          <w:highlight w:val="none"/>
          <w:lang w:val="en-US" w:eastAsia="zh-CN" w:bidi="ar-SA"/>
        </w:rPr>
        <w:drawing>
          <wp:inline distT="0" distB="0" distL="114300" distR="114300">
            <wp:extent cx="1951355" cy="764540"/>
            <wp:effectExtent l="0" t="0" r="1079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jc w:val="center"/>
        <w:rPr>
          <w:highlight w:val="none"/>
        </w:rPr>
      </w:pPr>
    </w:p>
    <w:p>
      <w:pPr>
        <w:pStyle w:val="9"/>
        <w:jc w:val="center"/>
        <w:rPr>
          <w:rFonts w:ascii="Cambria" w:hAnsi="Cambria"/>
          <w:sz w:val="24"/>
          <w:szCs w:val="24"/>
          <w:highlight w:val="none"/>
        </w:rPr>
      </w:pPr>
    </w:p>
    <w:p>
      <w:pPr>
        <w:pStyle w:val="9"/>
        <w:jc w:val="center"/>
        <w:rPr>
          <w:rFonts w:ascii="Cambria" w:hAnsi="Cambria"/>
          <w:b/>
          <w:sz w:val="24"/>
          <w:szCs w:val="24"/>
          <w:highlight w:val="none"/>
        </w:rPr>
      </w:pPr>
      <w:r>
        <w:rPr>
          <w:rFonts w:hint="default" w:ascii="Cambria" w:hAnsi="Cambria" w:cs="Cambria"/>
          <w:b/>
          <w:bCs/>
          <w:sz w:val="28"/>
          <w:szCs w:val="28"/>
          <w:highlight w:val="none"/>
        </w:rPr>
        <w:t>Предельные величины ставок и тарифов на проведение банковских операций</w:t>
      </w:r>
      <w:r>
        <w:rPr>
          <w:rFonts w:hint="default" w:ascii="Cambria" w:hAnsi="Cambria" w:cs="Cambria"/>
          <w:b/>
          <w:bCs/>
          <w:color w:val="000000"/>
          <w:kern w:val="0"/>
          <w:sz w:val="28"/>
          <w:szCs w:val="28"/>
          <w:highlight w:val="none"/>
          <w:lang w:eastAsia="zh-CN"/>
        </w:rPr>
        <w:t xml:space="preserve"> и </w:t>
      </w:r>
      <w:r>
        <w:rPr>
          <w:rFonts w:hint="default" w:ascii="Cambria" w:hAnsi="Cambria" w:cs="Cambria"/>
          <w:b/>
          <w:bCs/>
          <w:sz w:val="28"/>
          <w:szCs w:val="28"/>
          <w:highlight w:val="none"/>
        </w:rPr>
        <w:t>предельные сроки принятия решения о предоставлении банковских услуг</w:t>
      </w:r>
      <w:r>
        <w:rPr>
          <w:rFonts w:hint="default" w:ascii="Cambria" w:hAnsi="Cambria" w:cs="Cambria"/>
          <w:b/>
          <w:bCs/>
          <w:color w:val="000000"/>
          <w:kern w:val="0"/>
          <w:sz w:val="28"/>
          <w:szCs w:val="28"/>
          <w:highlight w:val="none"/>
          <w:lang w:eastAsia="zh-CN"/>
        </w:rPr>
        <w:t xml:space="preserve"> для юридических лиц</w:t>
      </w:r>
      <w:r>
        <w:rPr>
          <w:rFonts w:hint="default" w:ascii="Cambria" w:hAnsi="Cambria" w:cs="Cambria"/>
          <w:b/>
          <w:sz w:val="28"/>
          <w:szCs w:val="28"/>
          <w:highlight w:val="none"/>
        </w:rPr>
        <w:t xml:space="preserve">  </w:t>
      </w:r>
      <w:r>
        <w:rPr>
          <w:rFonts w:hint="default" w:ascii="Cambria" w:hAnsi="Cambria" w:cs="Cambria"/>
          <w:b/>
          <w:sz w:val="28"/>
          <w:szCs w:val="28"/>
          <w:highlight w:val="none"/>
        </w:rPr>
        <w:cr/>
      </w:r>
      <w:r>
        <w:rPr>
          <w:rFonts w:hint="default" w:ascii="Cambria" w:hAnsi="Cambria" w:cs="Cambria"/>
          <w:b/>
          <w:sz w:val="28"/>
          <w:szCs w:val="28"/>
          <w:highlight w:val="none"/>
        </w:rPr>
        <w:t>АО «Торгово- промышленный Банк Китая в г. Алматы»</w:t>
      </w:r>
      <w:r>
        <w:rPr>
          <w:rFonts w:ascii="Cambria" w:hAnsi="Cambria"/>
          <w:b/>
          <w:sz w:val="24"/>
          <w:szCs w:val="24"/>
          <w:highlight w:val="none"/>
        </w:rPr>
        <w:cr/>
      </w:r>
      <w:r>
        <w:rPr>
          <w:rFonts w:ascii="Cambria" w:hAnsi="Cambria"/>
          <w:b/>
          <w:sz w:val="24"/>
          <w:szCs w:val="24"/>
          <w:highlight w:val="none"/>
        </w:rPr>
        <w:t xml:space="preserve"> </w:t>
      </w:r>
      <w:r>
        <w:rPr>
          <w:rFonts w:ascii="Cambria" w:hAnsi="Cambria"/>
          <w:b/>
          <w:sz w:val="24"/>
          <w:szCs w:val="24"/>
          <w:highlight w:val="none"/>
        </w:rPr>
        <w:cr/>
      </w:r>
    </w:p>
    <w:tbl>
      <w:tblPr>
        <w:tblStyle w:val="8"/>
        <w:tblW w:w="11105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406"/>
        <w:gridCol w:w="14"/>
        <w:gridCol w:w="3330"/>
        <w:gridCol w:w="27"/>
        <w:gridCol w:w="35"/>
        <w:gridCol w:w="3385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FF0000"/>
            <w:noWrap w:val="0"/>
            <w:vAlign w:val="center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  <w:highlight w:val="none"/>
              </w:rPr>
              <w:t>№</w:t>
            </w:r>
          </w:p>
        </w:tc>
        <w:tc>
          <w:tcPr>
            <w:tcW w:w="3420" w:type="dxa"/>
            <w:gridSpan w:val="2"/>
            <w:shd w:val="clear" w:color="auto" w:fill="FF0000"/>
            <w:noWrap w:val="0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  <w:highlight w:val="none"/>
              </w:rPr>
              <w:t>Вид операции</w:t>
            </w:r>
          </w:p>
        </w:tc>
        <w:tc>
          <w:tcPr>
            <w:tcW w:w="3330" w:type="dxa"/>
            <w:shd w:val="clear" w:color="auto" w:fill="FF0000"/>
            <w:noWrap w:val="0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FFFFFF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/>
                <w:bCs w:val="0"/>
                <w:color w:val="FFFFFF"/>
                <w:kern w:val="0"/>
                <w:sz w:val="24"/>
                <w:szCs w:val="24"/>
                <w:highlight w:val="none"/>
                <w:lang w:eastAsia="zh-CN"/>
              </w:rPr>
              <w:t>Предельные величины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color w:val="FFFFFF"/>
                <w:kern w:val="0"/>
                <w:sz w:val="24"/>
                <w:szCs w:val="24"/>
                <w:highlight w:val="none"/>
                <w:lang w:eastAsia="zh-CN"/>
              </w:rPr>
              <w:t>ставок и тарифов</w:t>
            </w:r>
          </w:p>
        </w:tc>
        <w:tc>
          <w:tcPr>
            <w:tcW w:w="3470" w:type="dxa"/>
            <w:gridSpan w:val="4"/>
            <w:shd w:val="clear" w:color="auto" w:fill="FF0000"/>
            <w:noWrap w:val="0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  <w:highlight w:val="none"/>
              </w:rPr>
              <w:t>Предельные сроки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  <w:highlight w:val="none"/>
              </w:rPr>
              <w:t>принятия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220" w:type="dxa"/>
            <w:gridSpan w:val="7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БАНКОВСКИЕ СЧЕТА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1.1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Открытие текущего счета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3" w:rightChars="-383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0- 3 000 </w:t>
            </w: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тенге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44" w:rightChars="-20" w:firstLine="0" w:firstLineChars="0"/>
              <w:jc w:val="left"/>
              <w:textAlignment w:val="auto"/>
              <w:outlineLvl w:val="9"/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-SA"/>
              </w:rPr>
              <w:t>В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случае отсутс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-SA"/>
              </w:rPr>
              <w:t>т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вия движения денег на счете в течени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-SA"/>
              </w:rPr>
              <w:t>е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года, списывается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-SA"/>
              </w:rPr>
              <w:t xml:space="preserve"> </w:t>
            </w:r>
            <w:r>
              <w:rPr>
                <w:rFonts w:hint="default" w:ascii="Cambria" w:hAnsi="Cambria" w:eastAsia="Calibri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комиссия  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в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3" w:rightChars="-383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сумме остатка денег на счете, но не более 6000 тг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44" w:rightChars="-2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Не позднее следующего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44" w:rightChars="-2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рабочего дня при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44" w:rightChars="-2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предоставлении полного пакета документов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eastAsia="Times New Roman" w:cs="Cambria"/>
                <w:b w:val="0"/>
                <w:bCs/>
                <w:kern w:val="2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mbria" w:hAnsi="Cambria" w:eastAsia="Calibri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Открытие текущего счета</w:t>
            </w: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ru-RU"/>
              </w:rPr>
              <w:t xml:space="preserve"> в режиме эскроу-счета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185" w:rightChars="-84" w:firstLine="0" w:firstLineChars="0"/>
              <w:jc w:val="left"/>
              <w:textAlignment w:val="auto"/>
              <w:outlineLvl w:val="9"/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ascii="Cambria" w:hAnsi="Cambria" w:eastAsia="SimSun" w:cs="Cambria"/>
                <w:sz w:val="24"/>
                <w:szCs w:val="24"/>
                <w:highlight w:val="none"/>
                <w:lang w:val="ru-RU" w:eastAsia="zh-CN"/>
              </w:rPr>
              <w:t xml:space="preserve">от 10 000 тенге до 2 000 000 </w:t>
            </w:r>
            <w:r>
              <w:rPr>
                <w:rFonts w:ascii="Cambria" w:hAnsi="Cambria" w:eastAsia="SimSun" w:cs="Cambria"/>
                <w:sz w:val="24"/>
                <w:szCs w:val="24"/>
                <w:highlight w:val="none"/>
                <w:lang w:eastAsia="zh-CN"/>
              </w:rPr>
              <w:t>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3" w:rightChars="-383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Не позднее следующего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3" w:rightChars="-383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рабочего дня при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44" w:rightChars="-20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предоставлении полного пакета документов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  <w:lang w:val="en-US"/>
              </w:rPr>
              <w:t>3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3" w:rightChars="-383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Открытие сберегательного счета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-845" w:rightChars="-384"/>
              <w:jc w:val="left"/>
              <w:rPr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3" w:rightChars="-383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- при наличии текущего счета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3" w:rightChars="-383" w:firstLine="0" w:firstLineChars="0"/>
              <w:jc w:val="left"/>
              <w:textAlignment w:val="auto"/>
              <w:outlineLvl w:val="9"/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в Банке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3" w:rightChars="-383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бесплатно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3" w:rightChars="-383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3" w:rightChars="-383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3 операционных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8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-845" w:rightChars="-384"/>
              <w:jc w:val="left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1.4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9" w:righ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Открытие сберегательного счета </w:t>
            </w: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ru-RU"/>
              </w:rPr>
              <w:t>в режиме эскроу-счета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9" w:righ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185" w:rightChars="-84" w:firstLine="0" w:firstLineChars="0"/>
              <w:jc w:val="left"/>
              <w:textAlignment w:val="auto"/>
              <w:outlineLvl w:val="9"/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ascii="Cambria" w:hAnsi="Cambria" w:eastAsia="SimSun" w:cs="Cambria"/>
                <w:sz w:val="24"/>
                <w:szCs w:val="24"/>
                <w:highlight w:val="none"/>
                <w:lang w:val="ru-RU" w:eastAsia="zh-CN"/>
              </w:rPr>
              <w:t xml:space="preserve">от 10 000 тенге до 2 000 000 </w:t>
            </w:r>
            <w:r>
              <w:rPr>
                <w:rFonts w:ascii="Cambria" w:hAnsi="Cambria" w:eastAsia="SimSun" w:cs="Cambria"/>
                <w:sz w:val="24"/>
                <w:szCs w:val="24"/>
                <w:highlight w:val="none"/>
                <w:lang w:eastAsia="zh-CN"/>
              </w:rPr>
              <w:t>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3" w:rightChars="-383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Не позднее следующего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3" w:rightChars="-383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рабочего дня при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44" w:rightChars="-20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предоставлении полного пакета документов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  <w:lang w:val="ru-RU"/>
              </w:rPr>
              <w:t>5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Ведение счета</w:t>
            </w: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ru-RU"/>
              </w:rPr>
              <w:t xml:space="preserve"> (текущий, сберегательный, в режиме эскроу)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бесплатно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В течение действия договора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  <w:lang w:val="ru-RU"/>
              </w:rPr>
              <w:t>6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Закрытие счета</w:t>
            </w: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ru-RU"/>
              </w:rPr>
              <w:t xml:space="preserve"> (текущий, сберегательный, в режиме эскроу)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бесплатно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3" w:rightChars="-383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3 операционных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  <w:lang w:val="en-US"/>
              </w:rPr>
              <w:t>2</w:t>
            </w:r>
          </w:p>
        </w:tc>
        <w:tc>
          <w:tcPr>
            <w:tcW w:w="10220" w:type="dxa"/>
            <w:gridSpan w:val="7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КАССОВЫЕ ОПЕРАЦИИ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E6E6E6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2.1</w:t>
            </w:r>
          </w:p>
        </w:tc>
        <w:tc>
          <w:tcPr>
            <w:tcW w:w="10220" w:type="dxa"/>
            <w:gridSpan w:val="7"/>
            <w:shd w:val="clear" w:color="auto" w:fill="E6E6E6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Кассовые операции в национальной валюте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2.1.1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tabs>
                <w:tab w:val="left" w:pos="13860"/>
              </w:tabs>
              <w:wordWrap/>
              <w:snapToGrid/>
              <w:spacing w:after="0" w:line="240" w:lineRule="auto"/>
              <w:ind w:left="0" w:leftChars="0" w:right="4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  <w:t>Прием наличных денег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0 - 0,25%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2.1.2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  <w:t>Выдача наличных денег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  <w:t>- до 10 000 000 тенге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  <w:t>- 10 000 000 тенге и выше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  <w:t xml:space="preserve">- на заработную плату, командировочные 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0 - 0,25%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0 - 0,15%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бесплатно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2.1.3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  <w:t>Пересчет наличных денег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0-0,5%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E6E6E6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2.2</w:t>
            </w:r>
          </w:p>
        </w:tc>
        <w:tc>
          <w:tcPr>
            <w:tcW w:w="10220" w:type="dxa"/>
            <w:gridSpan w:val="7"/>
            <w:shd w:val="clear" w:color="auto" w:fill="E6E6E6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i w:val="0"/>
                <w:iCs/>
                <w:sz w:val="24"/>
                <w:szCs w:val="24"/>
                <w:highlight w:val="none"/>
              </w:rPr>
              <w:t>Кассовые операции в иностранной валюте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2.2.1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  <w:t>Прием наличных денег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0-0,2%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2.2.2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  <w:t>Возврат неиспользованной суммы командировочных расходов при наличии платежной ведомости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бесплатно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2.2.3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  <w:t>Выдача наличных денег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  <w:t xml:space="preserve">- до 70 000 </w:t>
            </w:r>
            <w:r>
              <w:rPr>
                <w:rFonts w:hint="default" w:ascii="Cambria" w:hAnsi="Cambria" w:eastAsia="SimSun" w:cs="Cambria"/>
                <w:b w:val="0"/>
                <w:bCs/>
                <w:i w:val="0"/>
                <w:iCs/>
                <w:sz w:val="24"/>
                <w:szCs w:val="24"/>
                <w:highlight w:val="none"/>
                <w:lang w:val="en-US" w:eastAsia="zh-CN"/>
              </w:rPr>
              <w:t>USD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  <w:t xml:space="preserve">- 70 000 </w:t>
            </w:r>
            <w:r>
              <w:rPr>
                <w:rFonts w:hint="default" w:ascii="Cambria" w:hAnsi="Cambria" w:eastAsia="SimSun" w:cs="Cambria"/>
                <w:b w:val="0"/>
                <w:bCs/>
                <w:i w:val="0"/>
                <w:iCs/>
                <w:sz w:val="24"/>
                <w:szCs w:val="24"/>
                <w:highlight w:val="none"/>
                <w:lang w:val="en-US" w:eastAsia="zh-CN"/>
              </w:rPr>
              <w:t>USD</w:t>
            </w: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  <w:t xml:space="preserve"> и выше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  <w:t xml:space="preserve">- на заработную плату, командировочные 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0 - 0,5%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0 - 0,</w:t>
            </w: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%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бесплатно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2.3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  <w:t>Пересчет/ проверка на подлинность наличных денег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0-0,5%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220" w:type="dxa"/>
            <w:gridSpan w:val="7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ПЕРЕВОДНЫЕ ОПЕРАЦИИ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E6E6E6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3.1</w:t>
            </w:r>
          </w:p>
        </w:tc>
        <w:tc>
          <w:tcPr>
            <w:tcW w:w="10220" w:type="dxa"/>
            <w:gridSpan w:val="7"/>
            <w:shd w:val="clear" w:color="auto" w:fill="E6E6E6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Переводные операции в </w:t>
            </w: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национальной валюте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3.1.1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Переводы  по счетам юридических лиц внутри Банка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бесплатно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3.1.2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Зачисление входящего перевода 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бесплатно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3.1.3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Исходящие переводы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- до 13-00 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с 13-00 до 16-00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после 16-00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0- 375 тенге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0- 750 тенге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0- 1500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3.1.4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Перевод в НПФ (пенсионный) и ГФСС (социальный)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При предоставлении списка на электронном носителе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- до 13-00 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с 13-00 до 16-00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после 16-00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0- 375 тенге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0-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 xml:space="preserve">750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тенге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0-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 xml:space="preserve">1 500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При формировании списка менеджером Банка (дополнительная комиссия)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0- 300 тенге за человека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3.1.5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Изменение перевода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0- 800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3.1.6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Отзыв перевода (при наличии технической возможности у Банка)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внешнего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внутреннего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0- 800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тенге за 1 перевод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0- 500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тенге за 1 перевод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3.1.7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Направление платежного  требования- поручения в банк отправителя денег(с учетом НДС)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0- 500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E6E6E6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3.2</w:t>
            </w:r>
          </w:p>
        </w:tc>
        <w:tc>
          <w:tcPr>
            <w:tcW w:w="10220" w:type="dxa"/>
            <w:gridSpan w:val="7"/>
            <w:shd w:val="clear" w:color="auto" w:fill="E6E6E6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Переводные операции </w:t>
            </w:r>
            <w:r>
              <w:rPr>
                <w:rFonts w:hint="default" w:ascii="Cambria" w:hAnsi="Cambria" w:cs="Cambria"/>
                <w:b/>
                <w:bCs w:val="0"/>
                <w:i w:val="0"/>
                <w:iCs/>
                <w:sz w:val="24"/>
                <w:szCs w:val="24"/>
                <w:highlight w:val="none"/>
              </w:rPr>
              <w:t>в иностранной валюте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3.2.1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Переводы  по счетам Клиентов внутри Банка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бесплатно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3.2.2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Зачисление входящего перевода на счет Клиента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бесплатно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3.2.3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Исходящие переводы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В Долларах США </w:t>
            </w:r>
          </w:p>
        </w:tc>
        <w:tc>
          <w:tcPr>
            <w:tcW w:w="3357" w:type="dxa"/>
            <w:gridSpan w:val="2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 xml:space="preserve">0 -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0,2% 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мин.20 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USD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макс. 350 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USD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Дополнительный тариф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15 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USD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eastAsia="zh-CN"/>
              </w:rPr>
              <w:t xml:space="preserve"> в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зимается, если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бенефициар является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клиентом других банков</w:t>
            </w:r>
          </w:p>
        </w:tc>
        <w:tc>
          <w:tcPr>
            <w:tcW w:w="3443" w:type="dxa"/>
            <w:gridSpan w:val="3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В ЕВРО </w:t>
            </w:r>
          </w:p>
        </w:tc>
        <w:tc>
          <w:tcPr>
            <w:tcW w:w="3357" w:type="dxa"/>
            <w:gridSpan w:val="2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0 - 0,2%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мин.20 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EUR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макс. 305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EUR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Дополнительный тариф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13 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EUR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eastAsia="zh-CN"/>
              </w:rPr>
              <w:t xml:space="preserve"> в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зимается, если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бенефициар является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 xml:space="preserve">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клиентом других банков</w:t>
            </w:r>
          </w:p>
        </w:tc>
        <w:tc>
          <w:tcPr>
            <w:tcW w:w="3443" w:type="dxa"/>
            <w:gridSpan w:val="3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sz w:val="24"/>
                <w:szCs w:val="24"/>
                <w:highlight w:val="none"/>
              </w:rPr>
              <w:t>В Китайских юанях</w:t>
            </w:r>
          </w:p>
        </w:tc>
        <w:tc>
          <w:tcPr>
            <w:tcW w:w="3357" w:type="dxa"/>
            <w:gridSpan w:val="2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0 - 0,2%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мин.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1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00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C</w:t>
            </w:r>
            <w:r>
              <w:rPr>
                <w:rFonts w:hint="default" w:ascii="Cambria" w:hAnsi="Cambria" w:eastAsia="SimSun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NY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макс.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2 000 CNY</w:t>
            </w:r>
          </w:p>
        </w:tc>
        <w:tc>
          <w:tcPr>
            <w:tcW w:w="3443" w:type="dxa"/>
            <w:gridSpan w:val="3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sz w:val="24"/>
                <w:szCs w:val="24"/>
                <w:highlight w:val="none"/>
              </w:rPr>
              <w:t>В Казахстанских тенге</w:t>
            </w:r>
          </w:p>
        </w:tc>
        <w:tc>
          <w:tcPr>
            <w:tcW w:w="3357" w:type="dxa"/>
            <w:gridSpan w:val="2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0 - 0,2%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мин.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1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2 000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KZT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макс.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12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 xml:space="preserve"> 000 KZT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Дополнительный тариф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 xml:space="preserve">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6 000 KZT</w:t>
            </w:r>
            <w:r>
              <w:rPr>
                <w:rFonts w:hint="default" w:ascii="Cambria" w:hAnsi="Cambria" w:eastAsia="SimSun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eastAsia="zh-CN"/>
              </w:rPr>
              <w:t xml:space="preserve"> в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зимается, если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бенефициар является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 xml:space="preserve">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клиентом других банков</w:t>
            </w:r>
          </w:p>
        </w:tc>
        <w:tc>
          <w:tcPr>
            <w:tcW w:w="3443" w:type="dxa"/>
            <w:gridSpan w:val="3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3.2.4</w:t>
            </w:r>
          </w:p>
        </w:tc>
        <w:tc>
          <w:tcPr>
            <w:tcW w:w="10197" w:type="dxa"/>
            <w:gridSpan w:val="6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sz w:val="24"/>
                <w:szCs w:val="24"/>
                <w:highlight w:val="none"/>
              </w:rPr>
              <w:t>Изменение перевода</w:t>
            </w:r>
          </w:p>
        </w:tc>
        <w:tc>
          <w:tcPr>
            <w:tcW w:w="23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Если бенефициар является :      - клиентом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ICBC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клиентом других банков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- клиентом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Bank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of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China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0- 10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USD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0- 15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USD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0- 30 </w:t>
            </w:r>
            <w:r>
              <w:rPr>
                <w:rFonts w:hint="default" w:ascii="Cambria" w:hAnsi="Cambria" w:eastAsia="SimSun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USD</w:t>
            </w:r>
          </w:p>
        </w:tc>
        <w:tc>
          <w:tcPr>
            <w:tcW w:w="3447" w:type="dxa"/>
            <w:gridSpan w:val="3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  <w:tc>
          <w:tcPr>
            <w:tcW w:w="23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3.2.5</w:t>
            </w:r>
          </w:p>
        </w:tc>
        <w:tc>
          <w:tcPr>
            <w:tcW w:w="10197" w:type="dxa"/>
            <w:gridSpan w:val="6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Отзыв перевода (при наличии технической возможности у Банка)</w:t>
            </w:r>
          </w:p>
        </w:tc>
        <w:tc>
          <w:tcPr>
            <w:tcW w:w="23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vMerge w:val="restart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внешнего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внутреннего</w:t>
            </w:r>
          </w:p>
        </w:tc>
        <w:tc>
          <w:tcPr>
            <w:tcW w:w="3330" w:type="dxa"/>
            <w:vMerge w:val="restart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0- 50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USD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за 1 перевод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0- 10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USD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за 1 перевод</w:t>
            </w:r>
          </w:p>
        </w:tc>
        <w:tc>
          <w:tcPr>
            <w:tcW w:w="3447" w:type="dxa"/>
            <w:gridSpan w:val="3"/>
            <w:vMerge w:val="restart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  <w:tc>
          <w:tcPr>
            <w:tcW w:w="23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vMerge w:val="continue"/>
            <w:noWrap w:val="0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</w:tc>
        <w:tc>
          <w:tcPr>
            <w:tcW w:w="3330" w:type="dxa"/>
            <w:vMerge w:val="continue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</w:tc>
        <w:tc>
          <w:tcPr>
            <w:tcW w:w="3447" w:type="dxa"/>
            <w:gridSpan w:val="3"/>
            <w:vMerge w:val="continue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</w:tc>
        <w:tc>
          <w:tcPr>
            <w:tcW w:w="23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0220" w:type="dxa"/>
            <w:gridSpan w:val="7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КОНВЕРСИОННЫЕ ОПЕРАЦИИ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4.1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  <w:t>Покупка / продажа иностранной валюты по счетам Клиента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  <w:t xml:space="preserve">По курсу, согласованному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  <w:t>с Банком на момент предоставления заявки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4.2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  <w:t>Отмена заявки на конвертацию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  <w:t>0- 1% от суммы конвертации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0220" w:type="dxa"/>
            <w:gridSpan w:val="7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ВАЛЮТНЫЙ КОНТРОЛЬ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5.1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Регистрация контракта и присвоение учетного номера (с учетом НДС)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- в течение 2 операционных дней 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- в течение 1 операционного дня </w:t>
            </w:r>
          </w:p>
          <w:p>
            <w:pPr>
              <w:pStyle w:val="9"/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- срочное присвоение УНК (с учетом НДС)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0- 1500 тенге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0- 2000 тенге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0- 5000 </w:t>
            </w: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тенге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2 операционных дня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85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highlight w:val="none"/>
              </w:rPr>
            </w:pPr>
            <w:r>
              <w:rPr>
                <w:highlight w:val="none"/>
              </w:rPr>
              <w:t>5.2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pStyle w:val="9"/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Прием, проверка, обработка при внесении изменений в контракт с присвоенным УНК  (с учетом НДС)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0- 1500 </w:t>
            </w: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тенге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85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5.3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Прием, проверка внешнеэкономического контракта без регистрации УНК  (свыше 10 000 </w:t>
            </w: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  <w:t>USD</w:t>
            </w: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0- 1000 </w:t>
            </w: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5.4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Снятие контракта с учетной регистрации в связи с переходом на обслуживание в другой банк (с учетом НДС)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0- 3000 </w:t>
            </w: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2 операционных дня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85" w:type="dxa"/>
            <w:vMerge w:val="restart"/>
            <w:noWrap w:val="0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highlight w:val="none"/>
              </w:rPr>
            </w:pPr>
            <w:r>
              <w:rPr>
                <w:highlight w:val="none"/>
              </w:rPr>
              <w:t>5.5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Предоставление дубликата документа, находящегося в валютном досье (с учетом НДС)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</w:rPr>
              <w:t>По действующему досье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- до 5 листов                    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- свыше 5 листов     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</w:rPr>
            </w:pP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</w:rPr>
            </w:pP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</w:rPr>
              <w:t>По закрытому досье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- до 5 листов                    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- свыше 5 листов            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0- 3 000 тенге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0- 3 000 тенге + за каждый дополнительный лист 200 тенге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0- 5 000 тенге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0- 5 000 тенге + за каждый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дополнительный лист 200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2 операционных дня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85" w:type="dxa"/>
            <w:shd w:val="clear" w:color="auto" w:fill="A6A6A6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0220" w:type="dxa"/>
            <w:gridSpan w:val="7"/>
            <w:shd w:val="clear" w:color="auto" w:fill="A6A6A6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ОПЕРАЦИИ С АККРЕДИТИВОМ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5" w:type="dxa"/>
            <w:shd w:val="clear" w:color="auto" w:fill="E6E6E6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6.1</w:t>
            </w:r>
          </w:p>
        </w:tc>
        <w:tc>
          <w:tcPr>
            <w:tcW w:w="10220" w:type="dxa"/>
            <w:gridSpan w:val="7"/>
            <w:shd w:val="clear" w:color="auto" w:fill="E6E6E6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4"/>
                <w:szCs w:val="24"/>
                <w:highlight w:val="none"/>
              </w:rPr>
              <w:t>Импортный аккредитив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6.1.1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Открытие аккредитива</w:t>
            </w: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(операционный выпуск аккредитива)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- с предоставлением 100% денежного покрытия в сумме и валюте аккредитива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-  под другие виды обеспечения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0-1% годовых, мин. 40 000 тенге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eastAsia="Calibri" w:cs="Cambria"/>
                <w:bCs w:val="0"/>
                <w:iCs/>
                <w:color w:val="auto"/>
                <w:sz w:val="24"/>
                <w:szCs w:val="24"/>
                <w:highlight w:val="none"/>
                <w:lang w:val="ru-RU"/>
              </w:rPr>
              <w:t>0,001%-20% годовых</w:t>
            </w:r>
            <w:r>
              <w:rPr>
                <w:rFonts w:hint="default" w:ascii="Cambria" w:hAnsi="Cambria" w:eastAsia="Calibri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ru-RU" w:eastAsia="en-US" w:bidi="ar-SA"/>
              </w:rPr>
              <w:t>, мин. 150 000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20 операционных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6.1.2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Внесение изменений в условия аккредитива по заявлению клиента, за исключением изменений, касающихся увеличения суммы и срока аккредитива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0-20 000 тенге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(За каждую заявку на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изменение)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5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6.1.3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Увеличение суммы открытого аккредитива рассматривается для начисления комиссии как самостоятельное открытие аккредитива на сумму увеличения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0-1% годовых, мин. 40 000 тенге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6.1.3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Проверка документов по аккредитиву, включая комиссию за осуществление платежа в иностранной валюте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0-0,15%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мин. </w:t>
            </w: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40 000 тенге,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макс. 320 000 тенге</w:t>
            </w: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(</w:t>
            </w: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За каждый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пакет документов</w:t>
            </w: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)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5 операционных дней,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следующих за днем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представления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6.1.4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Платеж по аккредитиву в национальной валюте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0-500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6.1.5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Уведомление клиента и/или бенефициара о выявленных расхождениях в документах по аккредитиву 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0-20 000 тенге 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(За каждый пакет документов)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5 операционных дней,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следующих за днем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представления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6.1.6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Запрос бенефициару по заявлению клиента о согласии на аннулирование аккредитива до истечения срока (с учетом НДС)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0-40 000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85" w:type="dxa"/>
            <w:shd w:val="clear" w:color="auto" w:fill="E6E6E6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6.2</w:t>
            </w:r>
          </w:p>
        </w:tc>
        <w:tc>
          <w:tcPr>
            <w:tcW w:w="10220" w:type="dxa"/>
            <w:gridSpan w:val="7"/>
            <w:shd w:val="clear" w:color="auto" w:fill="E6E6E6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4"/>
                <w:szCs w:val="24"/>
                <w:highlight w:val="none"/>
              </w:rPr>
              <w:t>Экспортный аккредитив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6.2.1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Предварительное авизование (сообщение) по аккредитиву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0-20 000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6.2.2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Авизование аккредитива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0-40 000 тенге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6.2.3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Авизование изменений по аккредитиву 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0-20 000 тенге (За каждое сообщение об изменении)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6.2.4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Проверка документов по аккредитиву, </w:t>
            </w: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включая комиссию за осуществление платежа по трансферабельному аккредитиву в иностранной валюте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0-0,15%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мин.</w:t>
            </w: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  <w:lang w:eastAsia="zh-CN"/>
              </w:rPr>
              <w:t>40 000 тенге,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  <w:lang w:eastAsia="zh-CN"/>
              </w:rPr>
              <w:t>макс. 320 000 тенге</w:t>
            </w: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(</w:t>
            </w: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За каждый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пакет документов</w:t>
            </w: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)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5 операционных дней,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следующих за днем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представления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6.2.5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Платеж по трансферабельному аккредитиву в национальной валюте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0-500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6.2.6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iCs/>
                <w:color w:val="auto"/>
                <w:sz w:val="24"/>
                <w:szCs w:val="24"/>
                <w:highlight w:val="none"/>
              </w:rPr>
              <w:t xml:space="preserve">Уведомление клиента и/или аппликанта о выявленных расхождениях в документах по аккредитиву 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0-20 000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5 операционных дней,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следующих за днем 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представления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6.2.7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Обработка (получение и отправка) пакета документов 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0-10 000 тенге +фактические расходы (с учетом НДС) за каждый пакет документов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6.2.8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Негоциация документов по аккредитиву (платеж по предъявлению или с отсрочкой платежа, при условии наличия лимита на банк-эмитент)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 xml:space="preserve">По соглашению сторон, мин. </w:t>
            </w: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  <w:lang w:eastAsia="zh-CN"/>
              </w:rPr>
              <w:t>40 000 тенге</w:t>
            </w: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 xml:space="preserve"> (За каждый пакет документов)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5 операционных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6.2.9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Перевод трансферабельного аккредитива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0-0,15%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 xml:space="preserve">мин. </w:t>
            </w: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40 000 тенге, 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макс. 100 000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5 операционных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6.2.10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Подтверждение аккредитива (при условии наличия лимита на банк-эмитент):</w:t>
            </w: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- с предоставлением 100% денежного покрытия в сумме и валюте аккредитива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- без предоставления покрытия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0-1% годовых</w:t>
            </w: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,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мин. </w:t>
            </w: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40 000 тенге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По соглашению сторон,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мин.40 000 тенге (</w:t>
            </w: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За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каждый неделимый квартал</w:t>
            </w: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5 операционных дней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10 операционных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6.2.11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  <w:lang w:val="en-US"/>
              </w:rPr>
              <w:t>SWIFT</w:t>
            </w: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 xml:space="preserve"> запрос по заявлению клиента, с учетом НДС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0-20 000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6.2.12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Передача клиенту запроса аппликанта/банка-эмитента о согласии на аннулирование аккредитива </w:t>
            </w: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(при досрочном аннулировании с учетом НДС)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0-25 000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5" w:type="dxa"/>
            <w:shd w:val="clear" w:color="auto" w:fill="A6A6A6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0220" w:type="dxa"/>
            <w:gridSpan w:val="7"/>
            <w:shd w:val="clear" w:color="auto" w:fill="A6A6A6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/>
                <w:bCs/>
                <w:i w:val="0"/>
                <w:iCs/>
                <w:color w:val="auto"/>
                <w:sz w:val="24"/>
                <w:szCs w:val="24"/>
                <w:highlight w:val="none"/>
              </w:rPr>
              <w:t>ДОКУМЕНТАРНОЕ ИНКАССО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85" w:type="dxa"/>
            <w:shd w:val="clear" w:color="auto" w:fill="E6E6E6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7.1</w:t>
            </w:r>
          </w:p>
        </w:tc>
        <w:tc>
          <w:tcPr>
            <w:tcW w:w="10220" w:type="dxa"/>
            <w:gridSpan w:val="7"/>
            <w:shd w:val="clear" w:color="auto" w:fill="E6E6E6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/>
                <w:bCs/>
                <w:iCs/>
                <w:color w:val="auto"/>
                <w:sz w:val="24"/>
                <w:szCs w:val="24"/>
                <w:highlight w:val="none"/>
              </w:rPr>
              <w:t>Экспортное инкассо (в рамках контракта по продаже товаров/работ/услуг)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7.1.1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Выпуск инкассового поручения (прием, отправка документов на инкассо)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 xml:space="preserve">0-0,2%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 xml:space="preserve">мин.20 000 тенге,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макс. 80 000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7.1.2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Возврат документов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0-20 000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По факту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7.1.3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Изменения к выставленным инструкциям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0-20 000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85" w:type="dxa"/>
            <w:shd w:val="clear" w:color="auto" w:fill="E6E6E6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7.2</w:t>
            </w:r>
          </w:p>
        </w:tc>
        <w:tc>
          <w:tcPr>
            <w:tcW w:w="10220" w:type="dxa"/>
            <w:gridSpan w:val="7"/>
            <w:shd w:val="clear" w:color="auto" w:fill="E6E6E6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/>
                <w:bCs/>
                <w:iCs/>
                <w:color w:val="auto"/>
                <w:sz w:val="24"/>
                <w:szCs w:val="24"/>
                <w:highlight w:val="none"/>
              </w:rPr>
              <w:t>Импортное инкассо (в рамках контракта по покупке товаров/работ/услуг)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7.2.1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Авизование инкассо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0-20 000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7.2.2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Выдача документов против акцепта или платежа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0-20 000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7.2.3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Оплата по инкассо: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- в иностранной валюте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- в казахстанских тенге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0-20 000 тенге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0-500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0220" w:type="dxa"/>
            <w:gridSpan w:val="7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ГАРАНТИИИ ПОРУЧИТЕЛЬСТВА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E6E6E6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8.1</w:t>
            </w:r>
          </w:p>
        </w:tc>
        <w:tc>
          <w:tcPr>
            <w:tcW w:w="10220" w:type="dxa"/>
            <w:gridSpan w:val="7"/>
            <w:shd w:val="clear" w:color="auto" w:fill="E6E6E6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4"/>
                <w:szCs w:val="24"/>
                <w:highlight w:val="none"/>
              </w:rPr>
              <w:t>Импортные гарантии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8.1.1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Выпуск гарантии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06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- с </w:t>
            </w: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предоставлением 100% денежного покрытия в сумме и валюте гарантии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eastAsia="Calibri" w:cs="Cambria"/>
                <w:iCs/>
                <w:color w:val="auto"/>
                <w:sz w:val="24"/>
                <w:szCs w:val="24"/>
                <w:highlight w:val="none"/>
              </w:rPr>
              <w:t>- под контр-гарантию иностранного или другого банка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- с прочим обеспечением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- без обеспечения</w:t>
            </w:r>
          </w:p>
        </w:tc>
        <w:tc>
          <w:tcPr>
            <w:tcW w:w="3406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0-1%</w:t>
            </w: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годовых</w:t>
            </w: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 xml:space="preserve">,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мин. 40 000 тенге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Cs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eastAsia="Calibri" w:cs="Cambria"/>
                <w:bCs w:val="0"/>
                <w:iCs/>
                <w:color w:val="auto"/>
                <w:sz w:val="24"/>
                <w:szCs w:val="24"/>
                <w:highlight w:val="none"/>
              </w:rPr>
              <w:t>0,001%-5% годовых,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Cs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eastAsia="Calibri" w:cs="Cambria"/>
                <w:bCs w:val="0"/>
                <w:iCs/>
                <w:color w:val="auto"/>
                <w:sz w:val="24"/>
                <w:szCs w:val="24"/>
                <w:highlight w:val="none"/>
              </w:rPr>
              <w:t>мин. 150 000 тенге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Cs w:val="0"/>
                <w:iCs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Cs w:val="0"/>
                <w:i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eastAsia="Calibri" w:cs="Cambria"/>
                <w:bCs w:val="0"/>
                <w:iCs/>
                <w:color w:val="auto"/>
                <w:sz w:val="24"/>
                <w:szCs w:val="24"/>
                <w:highlight w:val="none"/>
                <w:lang w:val="ru-RU"/>
              </w:rPr>
              <w:t xml:space="preserve">0,001%-20% годовых, 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Cs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eastAsia="Calibri" w:cs="Cambria"/>
                <w:bCs w:val="0"/>
                <w:iCs/>
                <w:color w:val="auto"/>
                <w:sz w:val="24"/>
                <w:szCs w:val="24"/>
                <w:highlight w:val="none"/>
                <w:lang w:val="ru-RU"/>
              </w:rPr>
              <w:t>мин. 150 000 тенге</w:t>
            </w:r>
            <w:r>
              <w:rPr>
                <w:rFonts w:hint="default" w:ascii="Cambria" w:hAnsi="Cambria" w:eastAsia="Calibri" w:cs="Cambria"/>
                <w:bCs w:val="0"/>
                <w:iCs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По соглашению сторон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eastAsia="Calibri" w:cs="Cambria"/>
                <w:color w:val="auto"/>
                <w:sz w:val="24"/>
                <w:szCs w:val="24"/>
                <w:highlight w:val="none"/>
                <w:lang w:eastAsia="zh-CN"/>
              </w:rPr>
              <w:t>20 операционных дней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20 операционных дней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20 операционных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8.1.2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 xml:space="preserve">Изменение условий гарантии </w:t>
            </w: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по заявлению клиента</w:t>
            </w: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 xml:space="preserve">, за исключением изменений, касающихся увеличения суммы гарантии </w:t>
            </w:r>
          </w:p>
        </w:tc>
        <w:tc>
          <w:tcPr>
            <w:tcW w:w="3406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0-16 000 тенге,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за каждую заявку на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изменение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8.1.3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Увеличение суммы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выпущенной банковской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гарантии рассматривается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  <w:highlight w:val="none"/>
              </w:rPr>
              <w:t>для начисления комиссии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  <w:highlight w:val="none"/>
              </w:rPr>
              <w:t xml:space="preserve">как самостоятельный выпуск банковской гарантии на сумму увеличения </w:t>
            </w:r>
          </w:p>
        </w:tc>
        <w:tc>
          <w:tcPr>
            <w:tcW w:w="3406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0-1%</w:t>
            </w: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годовых</w:t>
            </w: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 xml:space="preserve">,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мин. 40 000 тенге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8.1.4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Проверка требования и/или сопроводительных документов, представленных бенефициаром, включая комиссию за оплату требования, в иностранной валюте</w:t>
            </w:r>
          </w:p>
        </w:tc>
        <w:tc>
          <w:tcPr>
            <w:tcW w:w="3406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0-0,15%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мин.40 000 тенге,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макс. 320 000 тенге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(</w:t>
            </w: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За каждый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пакет документов</w:t>
            </w: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)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5 операционных дней,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следующих за днем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представления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8.1.5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Оплата требования в национальной валюте</w:t>
            </w:r>
          </w:p>
        </w:tc>
        <w:tc>
          <w:tcPr>
            <w:tcW w:w="3406" w:type="dxa"/>
            <w:gridSpan w:val="4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0-500 тенге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8.1.6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Cs/>
                <w:color w:val="auto"/>
                <w:sz w:val="24"/>
                <w:szCs w:val="24"/>
                <w:highlight w:val="none"/>
              </w:rPr>
              <w:t>Запрос бенефициару по заявлению клиента на аннулирование гарантии (при досрочном аннулировании с учетом НДС)</w:t>
            </w:r>
          </w:p>
        </w:tc>
        <w:tc>
          <w:tcPr>
            <w:tcW w:w="3406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0-28 000 тенге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E6E6E6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8.2</w:t>
            </w:r>
          </w:p>
        </w:tc>
        <w:tc>
          <w:tcPr>
            <w:tcW w:w="10220" w:type="dxa"/>
            <w:gridSpan w:val="7"/>
            <w:shd w:val="clear" w:color="auto" w:fill="E6E6E6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4"/>
                <w:szCs w:val="24"/>
                <w:highlight w:val="none"/>
              </w:rPr>
              <w:t>Экспортные гарантии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8.2.1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Авизование гарантии</w:t>
            </w:r>
          </w:p>
        </w:tc>
        <w:tc>
          <w:tcPr>
            <w:tcW w:w="3406" w:type="dxa"/>
            <w:gridSpan w:val="4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0-40 000 тенге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8.2.2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Авизование изменений по гарантии</w:t>
            </w:r>
          </w:p>
        </w:tc>
        <w:tc>
          <w:tcPr>
            <w:tcW w:w="3406" w:type="dxa"/>
            <w:gridSpan w:val="4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0-16 000 тенге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8.2.3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Обработка выставленного требования на оплату по гарантии на основании инструкций клиента (получение и отправка)</w:t>
            </w:r>
          </w:p>
        </w:tc>
        <w:tc>
          <w:tcPr>
            <w:tcW w:w="3406" w:type="dxa"/>
            <w:gridSpan w:val="4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 xml:space="preserve">0-10 000 тенге +  фактические расходы 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(с учетом НДС)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0220" w:type="dxa"/>
            <w:gridSpan w:val="7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СИСТЕМА «ИНТЕРНЕТ-БАНКИНГ»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9.1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Подключение к услуге «Интернет-банкинг»</w:t>
            </w:r>
          </w:p>
        </w:tc>
        <w:tc>
          <w:tcPr>
            <w:tcW w:w="3392" w:type="dxa"/>
            <w:gridSpan w:val="3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both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бесплатно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9.2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Годовое обслуживание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Сервиса Интернет-банкинг </w:t>
            </w:r>
          </w:p>
        </w:tc>
        <w:tc>
          <w:tcPr>
            <w:tcW w:w="3392" w:type="dxa"/>
            <w:gridSpan w:val="3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both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бесплатно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9.3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Выдача токена (с учетом НДС)</w:t>
            </w:r>
          </w:p>
        </w:tc>
        <w:tc>
          <w:tcPr>
            <w:tcW w:w="3392" w:type="dxa"/>
            <w:gridSpan w:val="3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both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бесплатно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9.4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Замена токена на новый (с учетом НДС)</w:t>
            </w:r>
          </w:p>
        </w:tc>
        <w:tc>
          <w:tcPr>
            <w:tcW w:w="3392" w:type="dxa"/>
            <w:gridSpan w:val="3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both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бесплатно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 операционных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9.5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Переводы в национальной валюте: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- до 13:00 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с 13:00 до 16:00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с 16:00</w:t>
            </w:r>
          </w:p>
        </w:tc>
        <w:tc>
          <w:tcPr>
            <w:tcW w:w="3392" w:type="dxa"/>
            <w:gridSpan w:val="3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0- 150 тенге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0- 300 тенге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both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0- 600 тенге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85" w:type="dxa"/>
            <w:shd w:val="clear" w:color="auto" w:fill="A6A6A6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i w:val="0"/>
                <w:iCs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0220" w:type="dxa"/>
            <w:gridSpan w:val="7"/>
            <w:shd w:val="clear" w:color="auto" w:fill="A6A6A6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/>
                <w:bCs w:val="0"/>
                <w:i w:val="0"/>
                <w:iCs w:val="0"/>
                <w:sz w:val="24"/>
                <w:szCs w:val="24"/>
                <w:highlight w:val="none"/>
              </w:rPr>
              <w:t>ЗАЕМНЫЕ ОПЕРАЦИИ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85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  <w:lang w:val="ru-RU"/>
              </w:rPr>
              <w:t>Комиссии:</w:t>
            </w:r>
          </w:p>
        </w:tc>
        <w:tc>
          <w:tcPr>
            <w:tcW w:w="3392" w:type="dxa"/>
            <w:gridSpan w:val="3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Style w:val="6"/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85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10.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  <w:lang w:val="ru-RU"/>
              </w:rPr>
              <w:t>За о</w:t>
            </w: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  <w:t>рганизаци</w:t>
            </w: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  <w:lang w:val="ru-RU"/>
              </w:rPr>
              <w:t>ю</w:t>
            </w: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  <w:t xml:space="preserve"> займа</w:t>
            </w: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  <w:lang w:val="ru-RU"/>
              </w:rPr>
              <w:t>/кредитной линии</w:t>
            </w: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3392" w:type="dxa"/>
            <w:gridSpan w:val="3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  <w:t>0%</w:t>
            </w:r>
            <w:r>
              <w:rPr>
                <w:rStyle w:val="6"/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Style w:val="6"/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  <w:lang w:val="en-US"/>
              </w:rPr>
              <w:t>-</w:t>
            </w:r>
            <w:r>
              <w:rPr>
                <w:rStyle w:val="6"/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Style w:val="6"/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  <w:t>5%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По согласованию сторон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  <w:lang w:val="kk-KZ"/>
              </w:rPr>
              <w:t>0.</w:t>
            </w:r>
            <w:r>
              <w:rPr>
                <w:rFonts w:hint="default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  <w:lang w:val="ru-RU"/>
              </w:rPr>
              <w:t>З</w:t>
            </w:r>
            <w:r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kk-KZ"/>
              </w:rPr>
              <w:t>а резервировани</w:t>
            </w:r>
            <w:r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ru-RU"/>
              </w:rPr>
              <w:t>е</w:t>
            </w:r>
            <w:r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kk-KZ"/>
              </w:rPr>
              <w:t xml:space="preserve"> займ</w:t>
            </w:r>
            <w:r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ru-RU"/>
              </w:rPr>
              <w:t>а/кредитной линии</w:t>
            </w:r>
          </w:p>
        </w:tc>
        <w:tc>
          <w:tcPr>
            <w:tcW w:w="3392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wordWrap/>
              <w:snapToGrid/>
              <w:spacing w:after="0" w:line="240" w:lineRule="auto"/>
              <w:ind w:leftChars="0"/>
              <w:jc w:val="left"/>
              <w:textAlignment w:val="auto"/>
              <w:outlineLvl w:val="9"/>
              <w:rPr>
                <w:rStyle w:val="6"/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0% - </w:t>
            </w:r>
            <w:r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kk-KZ"/>
              </w:rPr>
              <w:t>5</w:t>
            </w:r>
            <w:r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  <w:lang w:val="kk-KZ" w:eastAsia="zh-CN"/>
              </w:rPr>
              <w:t xml:space="preserve"> </w:t>
            </w:r>
            <w:r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kk-KZ" w:eastAsia="zh-CN"/>
              </w:rPr>
              <w:t>годовых</w:t>
            </w: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  <w:lang w:val="kk-KZ" w:eastAsia="zh-CN"/>
              </w:rPr>
              <w:t xml:space="preserve"> </w:t>
            </w:r>
            <w:r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kk-KZ" w:eastAsia="zh-CN"/>
              </w:rPr>
              <w:t>от</w:t>
            </w: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  <w:lang w:val="kk-KZ" w:eastAsia="zh-CN"/>
              </w:rPr>
              <w:t xml:space="preserve"> невыданной </w:t>
            </w:r>
            <w:r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kk-KZ" w:eastAsia="zh-CN"/>
              </w:rPr>
              <w:t>суммы</w:t>
            </w: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  <w:lang w:val="kk-KZ" w:eastAsia="zh-CN"/>
              </w:rPr>
              <w:t xml:space="preserve"> </w:t>
            </w:r>
            <w:r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kk-KZ" w:eastAsia="zh-CN"/>
              </w:rPr>
              <w:t>займа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kk-KZ" w:eastAsia="zh-CN"/>
              </w:rPr>
              <w:t>По согласованию сторон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Times New Roman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Cambria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10.3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pStyle w:val="2"/>
              <w:widowControl w:val="0"/>
              <w:spacing w:after="0" w:line="240" w:lineRule="auto"/>
              <w:jc w:val="both"/>
              <w:rPr>
                <w:rFonts w:hint="default" w:ascii="Cambria" w:hAnsi="Cambria" w:eastAsia="SimSun" w:cs="Cambria"/>
                <w:color w:val="auto"/>
                <w:sz w:val="24"/>
                <w:szCs w:val="24"/>
                <w:highlight w:val="none"/>
                <w:lang w:val="kk-KZ" w:eastAsia="zh-CN" w:bidi="ar-SA"/>
              </w:rPr>
            </w:pPr>
            <w:r>
              <w:rPr>
                <w:rFonts w:hint="default" w:ascii="Cambria" w:hAnsi="Cambria" w:cs="Cambria"/>
                <w:color w:val="auto"/>
                <w:sz w:val="24"/>
                <w:szCs w:val="24"/>
                <w:highlight w:val="none"/>
                <w:lang w:val="ru-RU"/>
              </w:rPr>
              <w:t>За замену и высвобождение залогового имущества</w:t>
            </w:r>
          </w:p>
        </w:tc>
        <w:tc>
          <w:tcPr>
            <w:tcW w:w="3392" w:type="dxa"/>
            <w:gridSpan w:val="3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Times New Roman" w:eastAsia="Calibri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kk-KZ" w:eastAsia="zh-CN" w:bidi="ar-SA"/>
              </w:rPr>
            </w:pPr>
            <w:r>
              <w:rPr>
                <w:rStyle w:val="6"/>
                <w:rFonts w:hint="default" w:ascii="Cambria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0%</w:t>
            </w:r>
            <w:r>
              <w:rPr>
                <w:rStyle w:val="6"/>
                <w:rFonts w:hint="default" w:ascii="Cambria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Style w:val="6"/>
                <w:rFonts w:hint="default" w:ascii="Cambria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  <w:t>-</w:t>
            </w:r>
            <w:r>
              <w:rPr>
                <w:rStyle w:val="6"/>
                <w:rFonts w:hint="default" w:ascii="Cambria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Style w:val="6"/>
                <w:rFonts w:hint="default" w:ascii="Cambria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5%</w:t>
            </w:r>
            <w:r>
              <w:rPr>
                <w:rStyle w:val="6"/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Cambria" w:hAnsi="Cambria" w:cs="Cambria"/>
                <w:bCs/>
                <w:color w:val="000000"/>
                <w:sz w:val="24"/>
                <w:szCs w:val="24"/>
                <w:lang w:val="ru-RU" w:eastAsia="zh-CN"/>
              </w:rPr>
              <w:t>от остатка основного долга займа/от лимита кредитной линии/от неосвоенного лимита кредитной линии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kk-KZ" w:eastAsia="zh-CN"/>
              </w:rPr>
            </w:pPr>
            <w:r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kk-KZ" w:eastAsia="zh-CN"/>
              </w:rPr>
              <w:t>По согласованию сторон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Times New Roman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Cambria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10.4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Cambria" w:hAnsi="Cambria" w:cs="Cambria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cs="Cambria"/>
                <w:color w:val="auto"/>
                <w:sz w:val="24"/>
                <w:szCs w:val="24"/>
                <w:highlight w:val="none"/>
                <w:lang w:val="ru-RU"/>
              </w:rPr>
              <w:t>За замену/принятие гаранта/заемщика/</w:t>
            </w:r>
          </w:p>
          <w:p>
            <w:pPr>
              <w:widowControl w:val="0"/>
              <w:spacing w:after="0" w:line="240" w:lineRule="auto"/>
              <w:jc w:val="left"/>
              <w:rPr>
                <w:rFonts w:hint="default" w:ascii="Cambria" w:hAnsi="Cambria" w:eastAsia="Calibri" w:cs="Cambria"/>
                <w:color w:val="auto"/>
                <w:sz w:val="24"/>
                <w:szCs w:val="24"/>
                <w:highlight w:val="none"/>
                <w:lang w:val="kk-KZ" w:eastAsia="en-US" w:bidi="ar-SA"/>
              </w:rPr>
            </w:pPr>
            <w:r>
              <w:rPr>
                <w:rFonts w:hint="default" w:ascii="Cambria" w:hAnsi="Cambria" w:cs="Cambria"/>
                <w:color w:val="auto"/>
                <w:sz w:val="24"/>
                <w:szCs w:val="24"/>
                <w:highlight w:val="none"/>
                <w:lang w:val="ru-RU"/>
              </w:rPr>
              <w:t>созаемщика/залогодателя</w:t>
            </w:r>
          </w:p>
        </w:tc>
        <w:tc>
          <w:tcPr>
            <w:tcW w:w="3392" w:type="dxa"/>
            <w:gridSpan w:val="3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 w:val="0"/>
                <w:bCs w:val="0"/>
                <w:color w:val="auto"/>
                <w:sz w:val="24"/>
                <w:szCs w:val="24"/>
                <w:highlight w:val="none"/>
                <w:lang w:val="kk-KZ" w:eastAsia="zh-CN" w:bidi="ar-SA"/>
              </w:rPr>
            </w:pPr>
            <w:r>
              <w:rPr>
                <w:rStyle w:val="6"/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0%</w:t>
            </w:r>
            <w:r>
              <w:rPr>
                <w:rStyle w:val="6"/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Style w:val="6"/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  <w:t>-</w:t>
            </w:r>
            <w:r>
              <w:rPr>
                <w:rStyle w:val="6"/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Style w:val="6"/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5%</w:t>
            </w:r>
            <w:r>
              <w:rPr>
                <w:rStyle w:val="6"/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Cambria" w:hAnsi="Cambria" w:cs="Cambria"/>
                <w:bCs/>
                <w:color w:val="000000"/>
                <w:sz w:val="24"/>
                <w:szCs w:val="24"/>
                <w:lang w:val="ru-RU" w:eastAsia="zh-CN"/>
              </w:rPr>
              <w:t>от остатка основного долга  займа/от лимита кредитной линии/ от неосвоенного лимита кредитной линии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kk-KZ" w:eastAsia="zh-CN"/>
              </w:rPr>
            </w:pPr>
            <w:r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kk-KZ" w:eastAsia="zh-CN"/>
              </w:rPr>
              <w:t>По согласованию сторон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10.5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spacing w:after="0" w:line="240" w:lineRule="auto"/>
              <w:ind w:left="0" w:leftChars="0" w:right="-108" w:firstLine="0" w:firstLineChars="0"/>
              <w:jc w:val="both"/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За изменение условий финансирования по инициативе Заемщика:</w:t>
            </w:r>
          </w:p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18" w:leftChars="0" w:hanging="418" w:firstLineChars="0"/>
              <w:jc w:val="both"/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увеличение лимита финансирования;</w:t>
            </w:r>
          </w:p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18" w:leftChars="0" w:hanging="418" w:firstLineChars="0"/>
              <w:jc w:val="both"/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изменение валюты финансирования;</w:t>
            </w:r>
          </w:p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18" w:leftChars="0" w:hanging="418" w:firstLineChars="0"/>
              <w:jc w:val="both"/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продление срока кредитной линии/траншей в рамках кредитной линии</w:t>
            </w:r>
            <w:r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займа;</w:t>
            </w:r>
          </w:p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18" w:leftChars="0" w:hanging="418" w:firstLineChars="0"/>
              <w:jc w:val="both"/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увеличение периода доступности;</w:t>
            </w:r>
          </w:p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18" w:leftChars="0" w:hanging="418" w:firstLineChars="0"/>
              <w:jc w:val="both"/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снижение</w:t>
            </w:r>
            <w:r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ставки вознаграждения;</w:t>
            </w:r>
          </w:p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18" w:leftChars="0" w:hanging="418" w:firstLineChars="0"/>
              <w:jc w:val="both"/>
              <w:rPr>
                <w:rFonts w:hint="default" w:ascii="Cambria" w:hAnsi="Cambria" w:eastAsia="Calibri" w:cs="Cambria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изменение даты графика погашения;</w:t>
            </w:r>
          </w:p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18" w:leftChars="0" w:hanging="418" w:firstLineChars="0"/>
              <w:jc w:val="both"/>
              <w:rPr>
                <w:rFonts w:hint="default" w:ascii="Cambria" w:hAnsi="Cambria" w:eastAsia="Calibri" w:cs="Cambria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Cambria" w:hAnsi="Cambria" w:cs="Cambria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изменение порядка погашения и прочие изменения условий финансирования.</w:t>
            </w:r>
          </w:p>
        </w:tc>
        <w:tc>
          <w:tcPr>
            <w:tcW w:w="3392" w:type="dxa"/>
            <w:gridSpan w:val="3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 w:val="0"/>
                <w:bCs w:val="0"/>
                <w:color w:val="auto"/>
                <w:sz w:val="24"/>
                <w:szCs w:val="24"/>
                <w:highlight w:val="none"/>
                <w:lang w:val="kk-KZ" w:eastAsia="zh-CN"/>
              </w:rPr>
            </w:pPr>
            <w:r>
              <w:rPr>
                <w:rStyle w:val="6"/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0%</w:t>
            </w:r>
            <w:r>
              <w:rPr>
                <w:rStyle w:val="6"/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Style w:val="6"/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  <w:t>-</w:t>
            </w:r>
            <w:r>
              <w:rPr>
                <w:rStyle w:val="6"/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Style w:val="6"/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  <w:t>5%</w:t>
            </w:r>
            <w:r>
              <w:rPr>
                <w:rStyle w:val="6"/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 xml:space="preserve">от остатка основного долга займа/от лимита кредитной линии/от неосвоенного лимита кредитной линии 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kk-KZ" w:eastAsia="zh-CN"/>
              </w:rPr>
            </w:pPr>
            <w:r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kk-KZ" w:eastAsia="zh-CN"/>
              </w:rPr>
              <w:t>По согласованию сторон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Times New Roman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Cambria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10.6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Cambria" w:hAnsi="Cambria" w:eastAsia="Calibri" w:cs="Cambria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ascii="Cambria" w:hAnsi="Cambria" w:cs="Cambria"/>
                <w:color w:val="auto"/>
                <w:sz w:val="24"/>
                <w:szCs w:val="24"/>
                <w:highlight w:val="none"/>
                <w:lang w:val="ru-RU"/>
              </w:rPr>
              <w:t>За</w:t>
            </w:r>
            <w:r>
              <w:rPr>
                <w:rFonts w:hint="default" w:ascii="Cambria" w:hAnsi="Cambria" w:cs="Cambria"/>
                <w:color w:val="auto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auto"/>
                <w:sz w:val="24"/>
                <w:szCs w:val="24"/>
                <w:highlight w:val="none"/>
                <w:lang w:val="ru-RU"/>
              </w:rPr>
              <w:t>досрочное</w:t>
            </w:r>
            <w:r>
              <w:rPr>
                <w:rFonts w:hint="default" w:ascii="Cambria" w:hAnsi="Cambria" w:cs="Cambria"/>
                <w:color w:val="auto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auto"/>
                <w:sz w:val="24"/>
                <w:szCs w:val="24"/>
                <w:highlight w:val="none"/>
                <w:lang w:val="ru-RU"/>
              </w:rPr>
              <w:t>полное/частичное</w:t>
            </w:r>
            <w:r>
              <w:rPr>
                <w:rFonts w:hint="default" w:ascii="Cambria" w:hAnsi="Cambria" w:cs="Cambria"/>
                <w:color w:val="auto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auto"/>
                <w:sz w:val="24"/>
                <w:szCs w:val="24"/>
                <w:highlight w:val="none"/>
                <w:lang w:val="ru-RU"/>
              </w:rPr>
              <w:t>погашение займа</w:t>
            </w:r>
            <w:r>
              <w:rPr>
                <w:rFonts w:hint="default" w:ascii="Cambria" w:hAnsi="Cambria" w:cs="Cambria"/>
                <w:color w:val="auto"/>
                <w:sz w:val="24"/>
                <w:szCs w:val="24"/>
                <w:highlight w:val="none"/>
                <w:lang w:val="ru-RU"/>
              </w:rPr>
              <w:t>/транша</w:t>
            </w:r>
          </w:p>
        </w:tc>
        <w:tc>
          <w:tcPr>
            <w:tcW w:w="3392" w:type="dxa"/>
            <w:gridSpan w:val="3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Times New Roman" w:eastAsia="Calibri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kk-KZ" w:eastAsia="zh-CN"/>
              </w:rPr>
            </w:pPr>
            <w:r>
              <w:rPr>
                <w:rStyle w:val="6"/>
                <w:rFonts w:hint="default" w:ascii="Cambria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0% </w:t>
            </w:r>
            <w:r>
              <w:rPr>
                <w:rStyle w:val="6"/>
                <w:rFonts w:hint="default" w:ascii="Cambria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  <w:t>-</w:t>
            </w:r>
            <w:r>
              <w:rPr>
                <w:rStyle w:val="6"/>
                <w:rFonts w:hint="default" w:ascii="Cambria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5%</w:t>
            </w:r>
            <w:r>
              <w:rPr>
                <w:rStyle w:val="6"/>
                <w:rFonts w:hint="default" w:ascii="Cambria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Cambria" w:hAnsi="Cambria" w:cs="Cambria"/>
                <w:sz w:val="24"/>
                <w:szCs w:val="24"/>
              </w:rPr>
              <w:t>от</w:t>
            </w:r>
            <w:r>
              <w:rPr>
                <w:rFonts w:hint="default" w:ascii="Cambria" w:hAnsi="Cambria" w:cs="Cambria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Cambria" w:hAnsi="Cambria" w:cs="Cambria"/>
                <w:sz w:val="24"/>
                <w:szCs w:val="24"/>
              </w:rPr>
              <w:t>суммы</w:t>
            </w:r>
            <w:r>
              <w:rPr>
                <w:rFonts w:hint="default" w:ascii="Cambria" w:hAnsi="Cambria" w:cs="Cambria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Cambria" w:hAnsi="Cambria" w:cs="Cambria"/>
                <w:sz w:val="24"/>
                <w:szCs w:val="24"/>
              </w:rPr>
              <w:t>основного</w:t>
            </w:r>
            <w:r>
              <w:rPr>
                <w:rFonts w:hint="default" w:ascii="Cambria" w:hAnsi="Cambria" w:cs="Cambria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Cambria" w:hAnsi="Cambria" w:cs="Cambria"/>
                <w:sz w:val="24"/>
                <w:szCs w:val="24"/>
              </w:rPr>
              <w:t>долга,</w:t>
            </w:r>
            <w:r>
              <w:rPr>
                <w:rFonts w:hint="default" w:ascii="Cambria" w:hAnsi="Cambria" w:cs="Cambria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Cambria" w:hAnsi="Cambria" w:cs="Cambria"/>
                <w:sz w:val="24"/>
                <w:szCs w:val="24"/>
              </w:rPr>
              <w:t>подлежащего</w:t>
            </w:r>
            <w:r>
              <w:rPr>
                <w:rFonts w:hint="default" w:ascii="Cambria" w:hAnsi="Cambria" w:cs="Cambria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Cambria" w:hAnsi="Cambria" w:cs="Cambria"/>
                <w:sz w:val="24"/>
                <w:szCs w:val="24"/>
              </w:rPr>
              <w:t>досрочному</w:t>
            </w:r>
            <w:r>
              <w:rPr>
                <w:rFonts w:hint="default" w:ascii="Cambria" w:hAnsi="Cambria" w:cs="Cambria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Cambria" w:hAnsi="Cambria" w:cs="Cambria"/>
                <w:sz w:val="24"/>
                <w:szCs w:val="24"/>
              </w:rPr>
              <w:t>погашению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kk-KZ" w:eastAsia="zh-CN"/>
              </w:rPr>
            </w:pPr>
            <w:r>
              <w:rPr>
                <w:rFonts w:hint="default" w:ascii="Cambria" w:hAnsi="Cambria" w:eastAsia="Calibri" w:cs="Cambria"/>
                <w:b w:val="0"/>
                <w:bCs w:val="0"/>
                <w:sz w:val="24"/>
                <w:szCs w:val="24"/>
                <w:highlight w:val="none"/>
                <w:lang w:val="kk-KZ" w:eastAsia="zh-CN"/>
              </w:rPr>
              <w:t>По согласованию сторон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85" w:type="dxa"/>
            <w:shd w:val="clear" w:color="auto" w:fill="A6A6A6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i w:val="0"/>
                <w:iCs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0220" w:type="dxa"/>
            <w:gridSpan w:val="7"/>
            <w:shd w:val="clear" w:color="auto" w:fill="A6A6A6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АГЕНТСКИЕ УСЛУГИ 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85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11.1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  <w:t xml:space="preserve">Агентские услуги по кредиту (включают </w:t>
            </w:r>
            <w:r>
              <w:rPr>
                <w:rFonts w:hint="default" w:ascii="Cambria" w:hAnsi="Cambria" w:cs="Cambria"/>
                <w:sz w:val="24"/>
                <w:highlight w:val="none"/>
              </w:rPr>
              <w:t>обязанности, предусмотренные  Соглашением, на основании которого действует Банк -агент)</w:t>
            </w:r>
          </w:p>
        </w:tc>
        <w:tc>
          <w:tcPr>
            <w:tcW w:w="3392" w:type="dxa"/>
            <w:gridSpan w:val="3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95" w:rightChars="43" w:firstLine="0" w:firstLineChars="0"/>
              <w:jc w:val="left"/>
              <w:textAlignment w:val="auto"/>
              <w:outlineLvl w:val="9"/>
              <w:rPr>
                <w:rStyle w:val="6"/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eastAsia="Calibri" w:cs="Cambria"/>
                <w:b w:val="0"/>
                <w:bCs/>
                <w:sz w:val="24"/>
                <w:szCs w:val="24"/>
                <w:highlight w:val="none"/>
              </w:rPr>
              <w:t xml:space="preserve">0% - </w:t>
            </w:r>
            <w:r>
              <w:rPr>
                <w:rFonts w:hint="default" w:ascii="Cambria" w:hAnsi="Cambria" w:eastAsia="Calibri" w:cs="Cambria"/>
                <w:b w:val="0"/>
                <w:bCs/>
                <w:sz w:val="24"/>
                <w:szCs w:val="24"/>
                <w:highlight w:val="none"/>
                <w:lang w:val="en-US"/>
              </w:rPr>
              <w:t>10</w:t>
            </w:r>
            <w:r>
              <w:rPr>
                <w:rFonts w:hint="default" w:ascii="Cambria" w:hAnsi="Cambria" w:eastAsia="Calibri" w:cs="Cambria"/>
                <w:b w:val="0"/>
                <w:bCs/>
                <w:sz w:val="24"/>
                <w:szCs w:val="24"/>
                <w:highlight w:val="none"/>
              </w:rPr>
              <w:t>%</w:t>
            </w: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Cambria" w:hAnsi="Cambria" w:eastAsia="Calibri" w:cs="Cambria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в год, от суммы Кредитного соглашения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По согласованию сторон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85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11.2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highlight w:val="none"/>
              </w:rPr>
              <w:t>Агентские услуги по обеспечению (включают регистрацию залога, хранение правоустанавливающих и идентификационных докум</w:t>
            </w:r>
            <w:r>
              <w:rPr>
                <w:rFonts w:hint="default" w:ascii="Cambria" w:hAnsi="Cambria" w:eastAsia="Calibri" w:cs="Cambria"/>
                <w:sz w:val="24"/>
                <w:szCs w:val="24"/>
                <w:highlight w:val="none"/>
              </w:rPr>
              <w:t>ентов по залогу</w:t>
            </w:r>
            <w:r>
              <w:rPr>
                <w:rFonts w:hint="default" w:ascii="Cambria" w:hAnsi="Cambria" w:eastAsia="Calibri" w:cs="Cambria"/>
                <w:sz w:val="24"/>
                <w:szCs w:val="24"/>
                <w:highlight w:val="none"/>
                <w:lang w:val="ru-RU"/>
              </w:rPr>
              <w:t xml:space="preserve">, 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eastAsia="Calibri" w:cs="Cambria"/>
                <w:sz w:val="24"/>
                <w:szCs w:val="24"/>
                <w:highlight w:val="none"/>
                <w:lang w:val="ru-RU"/>
              </w:rPr>
              <w:t>другие функции</w:t>
            </w:r>
            <w:r>
              <w:rPr>
                <w:rFonts w:hint="default" w:ascii="Cambria" w:hAnsi="Cambria" w:eastAsia="Calibri" w:cs="Cambr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3392" w:type="dxa"/>
            <w:gridSpan w:val="3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  <w:highlight w:val="none"/>
                <w:lang w:val="en-US"/>
              </w:rPr>
              <w:t xml:space="preserve">0 - 100 000 </w:t>
            </w:r>
            <w:r>
              <w:rPr>
                <w:rFonts w:hint="default" w:ascii="Cambria" w:hAnsi="Cambria" w:eastAsia="Calibri" w:cs="Cambria"/>
                <w:bCs/>
                <w:sz w:val="24"/>
                <w:szCs w:val="24"/>
                <w:highlight w:val="none"/>
                <w:lang w:val="en-US" w:eastAsia="zh-CN"/>
              </w:rPr>
              <w:t xml:space="preserve">USD </w:t>
            </w:r>
            <w:r>
              <w:rPr>
                <w:rFonts w:hint="default" w:ascii="Cambria" w:hAnsi="Cambria" w:eastAsia="Calibri" w:cs="Cambria"/>
                <w:bCs/>
                <w:sz w:val="24"/>
                <w:szCs w:val="24"/>
                <w:highlight w:val="none"/>
                <w:lang w:val="ru-RU"/>
              </w:rPr>
              <w:t xml:space="preserve">(либо эквивалент в валюте Соглашения) </w:t>
            </w:r>
            <w:r>
              <w:rPr>
                <w:rFonts w:hint="default" w:ascii="Cambria" w:hAnsi="Cambria" w:eastAsia="Calibri" w:cs="Cambria"/>
                <w:bCs/>
                <w:sz w:val="24"/>
                <w:szCs w:val="24"/>
                <w:highlight w:val="none"/>
                <w:lang w:val="en-US" w:eastAsia="zh-CN"/>
              </w:rPr>
              <w:t xml:space="preserve">в </w:t>
            </w:r>
            <w:r>
              <w:rPr>
                <w:rFonts w:hint="default" w:ascii="Cambria" w:hAnsi="Cambria" w:eastAsia="Calibri" w:cs="Cambria"/>
                <w:bCs/>
                <w:sz w:val="24"/>
                <w:szCs w:val="24"/>
                <w:highlight w:val="none"/>
                <w:lang w:val="en-US"/>
              </w:rPr>
              <w:t>год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/>
              <w:jc w:val="left"/>
              <w:textAlignment w:val="auto"/>
              <w:outlineLvl w:val="9"/>
              <w:rPr>
                <w:rStyle w:val="6"/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По согласованию сторон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85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11.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>3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/>
              <w:jc w:val="left"/>
              <w:textAlignment w:val="auto"/>
              <w:outlineLvl w:val="9"/>
              <w:rPr>
                <w:rFonts w:hint="default" w:ascii="Cambria" w:hAnsi="Times New Roman" w:eastAsia="Calibri" w:cs="Times New Roman"/>
                <w:color w:val="FF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ascii="Cambria" w:hAnsi="Cambria" w:eastAsia="TimesNewRomanPSMT" w:cs="Cambria"/>
                <w:color w:val="000000"/>
                <w:sz w:val="24"/>
                <w:szCs w:val="24"/>
                <w:highlight w:val="none"/>
                <w:u w:val="none"/>
                <w:lang w:val="ru-RU"/>
              </w:rPr>
              <w:t xml:space="preserve">За </w:t>
            </w:r>
            <w:r>
              <w:rPr>
                <w:rFonts w:ascii="Cambria" w:hAnsi="Cambria" w:cs="Cambria"/>
                <w:color w:val="000000"/>
                <w:sz w:val="24"/>
                <w:szCs w:val="24"/>
                <w:highlight w:val="none"/>
                <w:u w:val="none"/>
                <w:lang w:val="ru-RU"/>
              </w:rPr>
              <w:t>назначение</w:t>
            </w:r>
            <w:r>
              <w:rPr>
                <w:rFonts w:ascii="Cambria" w:hAnsi="Cambria" w:eastAsia="TimesNewRomanPSMT" w:cs="Cambria"/>
                <w:color w:val="000000"/>
                <w:sz w:val="24"/>
                <w:szCs w:val="24"/>
                <w:highlight w:val="none"/>
                <w:u w:val="none"/>
                <w:lang w:val="ru-RU"/>
              </w:rPr>
              <w:t xml:space="preserve"> или изменение Кредитора </w:t>
            </w:r>
          </w:p>
        </w:tc>
        <w:tc>
          <w:tcPr>
            <w:tcW w:w="3392" w:type="dxa"/>
            <w:gridSpan w:val="3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/>
              <w:jc w:val="left"/>
              <w:textAlignment w:val="auto"/>
              <w:outlineLvl w:val="9"/>
              <w:rPr>
                <w:rStyle w:val="6"/>
                <w:rFonts w:hint="default" w:ascii="Cambria" w:hAnsi="Times New Roman" w:cs="Times New Roman"/>
                <w:b w:val="0"/>
                <w:bCs w:val="0"/>
                <w:color w:val="FF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hint="default" w:ascii="Cambria" w:hAnsi="Cambria" w:eastAsia="Calibri" w:cs="Cambria"/>
                <w:bCs/>
                <w:color w:val="000000"/>
                <w:sz w:val="24"/>
                <w:szCs w:val="24"/>
                <w:highlight w:val="none"/>
                <w:lang w:val="en-US"/>
              </w:rPr>
              <w:t xml:space="preserve">0 - </w:t>
            </w:r>
            <w:r>
              <w:rPr>
                <w:rFonts w:hint="default" w:ascii="Cambria" w:hAnsi="Cambria" w:eastAsia="Calibri" w:cs="Cambria"/>
                <w:bCs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Cambria" w:hAnsi="Cambria" w:eastAsia="Calibri" w:cs="Cambria"/>
                <w:bCs/>
                <w:color w:val="000000"/>
                <w:sz w:val="24"/>
                <w:szCs w:val="24"/>
                <w:highlight w:val="none"/>
                <w:lang w:val="en-US"/>
              </w:rPr>
              <w:t xml:space="preserve">0 000 </w:t>
            </w:r>
            <w:r>
              <w:rPr>
                <w:rFonts w:hint="default" w:ascii="Cambria" w:hAnsi="Cambria" w:eastAsia="Calibri" w:cs="Cambr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USD</w:t>
            </w:r>
            <w:r>
              <w:rPr>
                <w:rFonts w:hint="default" w:ascii="Cambria" w:hAnsi="Cambria" w:eastAsia="Calibri" w:cs="Cambria"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Cambria" w:hAnsi="Cambria" w:eastAsia="Calibri" w:cs="Cambria"/>
                <w:bCs/>
                <w:color w:val="000000"/>
                <w:sz w:val="24"/>
                <w:szCs w:val="24"/>
                <w:highlight w:val="none"/>
                <w:lang w:val="ru-RU"/>
              </w:rPr>
              <w:t>(либо эквивалент в валюте Соглашения)</w:t>
            </w: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По согласованию сторон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85" w:type="dxa"/>
            <w:shd w:val="clear" w:color="auto" w:fill="A6A6A6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i w:val="0"/>
                <w:iCs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0220" w:type="dxa"/>
            <w:gridSpan w:val="7"/>
            <w:shd w:val="clear" w:color="auto" w:fill="A6A6A6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ОБСЛУЖИВАНИЕ ПРОЕКТНЫХ СЧЕТОВ 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85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12.1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color w:val="auto"/>
                <w:sz w:val="24"/>
                <w:szCs w:val="24"/>
                <w:highlight w:val="none"/>
              </w:rPr>
              <w:t>При реорганизации юридических лиц (зачисление денежных средств в процессе проведения сделки по реорганизации юридических лиц</w:t>
            </w:r>
            <w:r>
              <w:rPr>
                <w:rFonts w:hint="default" w:ascii="Cambria" w:hAnsi="Cambria" w:cs="Cambria"/>
                <w:color w:val="auto"/>
                <w:sz w:val="24"/>
                <w:szCs w:val="24"/>
                <w:highlight w:val="none"/>
                <w:lang w:val="en-US"/>
              </w:rPr>
              <w:t>,</w:t>
            </w:r>
            <w:r>
              <w:rPr>
                <w:rFonts w:hint="default" w:ascii="Cambria" w:hAnsi="Cambria" w:cs="Cambria"/>
                <w:color w:val="auto"/>
                <w:sz w:val="24"/>
                <w:szCs w:val="24"/>
                <w:highlight w:val="none"/>
              </w:rPr>
              <w:t xml:space="preserve"> контроль целевого использования денежных средств согласно условиям  </w:t>
            </w:r>
            <w:r>
              <w:rPr>
                <w:rFonts w:hint="default" w:ascii="Cambria" w:hAnsi="Cambria" w:cs="Cambria"/>
                <w:color w:val="auto"/>
                <w:sz w:val="24"/>
                <w:szCs w:val="24"/>
                <w:highlight w:val="none"/>
                <w:lang w:val="en-US"/>
              </w:rPr>
              <w:t>C</w:t>
            </w:r>
            <w:r>
              <w:rPr>
                <w:rFonts w:hint="default" w:ascii="Cambria" w:hAnsi="Cambria" w:cs="Cambria"/>
                <w:color w:val="auto"/>
                <w:sz w:val="24"/>
                <w:szCs w:val="24"/>
                <w:highlight w:val="none"/>
              </w:rPr>
              <w:t>оглашения )</w:t>
            </w:r>
          </w:p>
        </w:tc>
        <w:tc>
          <w:tcPr>
            <w:tcW w:w="3392" w:type="dxa"/>
            <w:gridSpan w:val="3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wordWrap/>
              <w:snapToGrid/>
              <w:spacing w:after="0" w:line="240" w:lineRule="auto"/>
              <w:ind w:left="0" w:left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wordWrap/>
              <w:snapToGrid/>
              <w:spacing w:after="0" w:line="240" w:lineRule="auto"/>
              <w:ind w:left="0" w:left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wordWrap/>
              <w:snapToGrid/>
              <w:spacing w:after="0" w:line="240" w:lineRule="auto"/>
              <w:ind w:left="0" w:left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>Минимум 0,001% от суммы денежных средств</w:t>
            </w: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  <w:lang w:val="en-US"/>
              </w:rPr>
              <w:t>,</w:t>
            </w: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 xml:space="preserve">  используемых строго по назначению   </w:t>
            </w:r>
          </w:p>
          <w:p>
            <w:pPr>
              <w:widowControl/>
              <w:wordWrap/>
              <w:snapToGrid/>
              <w:spacing w:after="0" w:line="240" w:lineRule="auto"/>
              <w:ind w:left="0" w:left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color w:val="auto"/>
                <w:sz w:val="24"/>
                <w:szCs w:val="24"/>
                <w:highlight w:val="none"/>
              </w:rPr>
              <w:t xml:space="preserve">Максимум 1 000 000 </w:t>
            </w:r>
            <w:r>
              <w:rPr>
                <w:rFonts w:hint="default" w:ascii="Cambria" w:hAnsi="Cambria" w:eastAsia="SimSun" w:cs="Cambr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USD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/>
              <w:jc w:val="left"/>
              <w:textAlignment w:val="auto"/>
              <w:outlineLvl w:val="9"/>
              <w:rPr>
                <w:rStyle w:val="6"/>
                <w:rFonts w:hint="default" w:ascii="Cambria" w:hAnsi="Cambria" w:cs="Cambr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По согласованию сторон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85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12.2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sz w:val="24"/>
                <w:szCs w:val="24"/>
                <w:highlight w:val="none"/>
              </w:rPr>
              <w:t>Ежедневный контроль за движением денег по проектному счету, контроль исходящих и входящих платежей в соответствии с условиями Соглашения, предоставление отчета о движении денег на периодической основе</w:t>
            </w:r>
          </w:p>
        </w:tc>
        <w:tc>
          <w:tcPr>
            <w:tcW w:w="3392" w:type="dxa"/>
            <w:gridSpan w:val="3"/>
            <w:noWrap w:val="0"/>
            <w:vAlign w:val="top"/>
          </w:tcPr>
          <w:p>
            <w:pPr>
              <w:widowControl/>
              <w:wordWrap/>
              <w:snapToGrid/>
              <w:spacing w:after="0" w:line="240" w:lineRule="auto"/>
              <w:ind w:left="0" w:leftChars="0"/>
              <w:jc w:val="left"/>
              <w:textAlignment w:val="auto"/>
              <w:outlineLvl w:val="9"/>
              <w:rPr>
                <w:rFonts w:hint="default" w:ascii="Cambria" w:hAnsi="Cambria" w:cs="Cambria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Cs/>
                <w:sz w:val="24"/>
                <w:szCs w:val="24"/>
                <w:highlight w:val="none"/>
                <w:lang w:val="en-US"/>
              </w:rPr>
              <w:t xml:space="preserve">0 - </w:t>
            </w:r>
            <w:r>
              <w:rPr>
                <w:rFonts w:hint="default" w:ascii="Cambria" w:hAnsi="Cambria" w:cs="Cambria"/>
                <w:bCs/>
                <w:sz w:val="24"/>
                <w:szCs w:val="24"/>
                <w:highlight w:val="none"/>
              </w:rPr>
              <w:t>100 000</w:t>
            </w:r>
            <w:r>
              <w:rPr>
                <w:rFonts w:hint="default" w:ascii="Cambria" w:hAnsi="Cambria" w:cs="Cambria"/>
                <w:bCs/>
                <w:sz w:val="24"/>
                <w:szCs w:val="24"/>
                <w:highlight w:val="none"/>
                <w:lang w:val="en-US"/>
              </w:rPr>
              <w:t xml:space="preserve"> USD</w:t>
            </w:r>
            <w:r>
              <w:rPr>
                <w:rFonts w:hint="default" w:ascii="Cambria" w:hAnsi="Cambria" w:cs="Cambria"/>
                <w:bCs/>
                <w:sz w:val="24"/>
                <w:szCs w:val="24"/>
                <w:highlight w:val="none"/>
              </w:rPr>
              <w:t xml:space="preserve"> в год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/>
              <w:jc w:val="left"/>
              <w:textAlignment w:val="auto"/>
              <w:outlineLvl w:val="9"/>
              <w:rPr>
                <w:rStyle w:val="6"/>
                <w:rFonts w:hint="default" w:ascii="Cambria" w:hAnsi="Cambria" w:cs="Cambri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3408" w:type="dxa"/>
            <w:gridSpan w:val="2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По согласованию сторон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0220" w:type="dxa"/>
            <w:gridSpan w:val="7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</w:rPr>
              <w:t>ПРОЧИЕ УСЛУГИ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13.1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Выдача справок по запросам клиентов: (с учетом НДС)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в течение 3 операционных дней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в течение 1 операционного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 дня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0- 1500 тенге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За 1 экземпляр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0- 2000 тенге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За 1 экземпляр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3 операционных дня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13.2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Предоставление клиентам информации по запросу аудиторской компании(с учетом НДС)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0- 2 000 тенге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За 1 экземпляр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3 операционных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13.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3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Предоставление выписок по счетам клиентов в виде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SWIFT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 сообщений: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- разовых 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ежедневных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 xml:space="preserve">0-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2 500 тенге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за каждую выписку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 xml:space="preserve">0-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30 000 тенге в месяц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13.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4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Предоставление информации по запросу клиента банка через Кредитное Бюро (с учетом НДС)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0- 25 000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13.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5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Выдача денежной чековой книжки(с учетом НДС)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25 листов  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0-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ru-RU" w:eastAsia="zh-CN"/>
              </w:rPr>
              <w:t>10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000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13.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6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Печать платежного поручения(с учетом НДС)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0- 500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13.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7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Предоставление копии 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SWIFT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 сообщения по переводу (с учетом НДС):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за текущий месяц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за предыдущий месяц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0- 500 тенге за 1 экземпляр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0- 1 000 тенге за 1 экземпляр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13.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8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Повторное предоставление копии 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SWIFT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 сообщения по переводу (с учетом НДС)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0- 1 500 тенге за 1 экземпляр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13.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9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Предоставление ежедневных выписок по счетам клиентов после закрытия операционного дня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бесплатно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За 1 экземпляр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13.1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0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Предоставление выписок по счетам Клиента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от 1 до 3-х месяцев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от 3-х месяцев до 1 года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- более 1 года 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0- 750 тенге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0- 1500 тенге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0- 3000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13.1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1</w:t>
            </w:r>
          </w:p>
        </w:tc>
        <w:tc>
          <w:tcPr>
            <w:tcW w:w="10220" w:type="dxa"/>
            <w:gridSpan w:val="7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Предоставление копий документов, юридического дела, по письменному запросу Клиента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(с учетом НДС):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u w:val="single" w:color="auto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u w:val="single" w:color="auto"/>
              </w:rPr>
              <w:t>за текущий год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до 5 листов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свыше 5 листов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u w:val="single" w:color="auto"/>
              </w:rPr>
              <w:t>за предыдущие годы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до 5 листов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- свыше 5 листов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0- 3 000 тенге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0- 3 000 тенге + за каждый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дополнительный лист 200 тг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0- 5 000 тенге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0- 5 000 тенге + за каждый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дополнительный лист 200 тг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3 операционных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13.1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Рассмотрение и отправка документов, необходимых для открытия счета Клиенту в зарубежных банках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(с учетом НДС)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0- 15 000 тенге +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фактические расходы Банка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3 операционных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13.1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3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Годовое обслуживание за услугу у</w:t>
            </w: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ведомления в рамках ведения банковского счета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-845" w:rightChars="-384"/>
              <w:jc w:val="left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auto"/>
                <w:sz w:val="24"/>
                <w:szCs w:val="24"/>
                <w:highlight w:val="none"/>
              </w:rPr>
              <w:t>0 - 10 000 тенге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-845" w:rightChars="-384"/>
              <w:jc w:val="left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  <w:lang w:val="ru-RU"/>
              </w:rPr>
              <w:t>14</w:t>
            </w:r>
          </w:p>
        </w:tc>
        <w:tc>
          <w:tcPr>
            <w:tcW w:w="10220" w:type="dxa"/>
            <w:gridSpan w:val="7"/>
            <w:shd w:val="clear" w:color="auto" w:fill="B3B3B3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highlight w:val="none"/>
                <w:lang w:val="ru-RU"/>
              </w:rPr>
              <w:t>ФАКТОРИНГОВЫЕ ОПЕРАЦИИ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>14.1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Прием и обработка документов по факторингу </w:t>
            </w:r>
          </w:p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>(1 счет фактура + 1 накладная)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-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00 тенге +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>фактические расходы Банка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По согласованию сторон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>14.2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eastAsia="Calibri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Комиссия за организацию </w:t>
            </w:r>
            <w:r>
              <w:rPr>
                <w:rFonts w:hint="default" w:ascii="Cambria" w:hAnsi="Cambria" w:eastAsia="Calibri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default" w:ascii="Cambria" w:hAnsi="Cambria" w:eastAsia="Calibri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>финансирования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eastAsia="Calibri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>0</w:t>
            </w:r>
            <w:r>
              <w:rPr>
                <w:rFonts w:hint="default" w:ascii="Cambria" w:hAnsi="Cambria" w:eastAsia="Calibri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default" w:ascii="Cambria" w:hAnsi="Cambria" w:eastAsia="Calibri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– 0.5% от суммы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eastAsia="Calibri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>финансирования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По согласованию сторон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>14.3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Финансирование</w:t>
            </w:r>
            <w:r>
              <w:rPr>
                <w:rFonts w:hint="default" w:ascii="Cambria" w:hAnsi="Cambria" w:cs="Cambria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в иностранной валюте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Libor + 0,5%</w:t>
            </w:r>
            <w:r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- </w:t>
            </w:r>
            <w:r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Libor + 10%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По согласованию сторон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pStyle w:val="9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>14.4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eastAsia="Calibri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Cambria" w:hAnsi="Cambria" w:eastAsia="Calibri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Финансирование </w:t>
            </w:r>
            <w:r>
              <w:rPr>
                <w:rFonts w:hint="default" w:ascii="Cambria" w:hAnsi="Cambria" w:cs="Cambria"/>
                <w:b w:val="0"/>
                <w:bCs w:val="0"/>
                <w:color w:val="000000"/>
                <w:sz w:val="24"/>
                <w:szCs w:val="24"/>
                <w:highlight w:val="none"/>
              </w:rPr>
              <w:t>в национальной валюте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eastAsia="Calibri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>11% - 2</w:t>
            </w:r>
            <w:r>
              <w:rPr>
                <w:rFonts w:hint="default" w:ascii="Cambria" w:hAnsi="Cambria" w:eastAsia="Calibri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4</w:t>
            </w:r>
            <w:r>
              <w:rPr>
                <w:rFonts w:hint="default" w:ascii="Cambria" w:hAnsi="Cambria" w:eastAsia="Calibri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>% годовых</w:t>
            </w:r>
          </w:p>
        </w:tc>
        <w:tc>
          <w:tcPr>
            <w:tcW w:w="3470" w:type="dxa"/>
            <w:gridSpan w:val="4"/>
            <w:noWrap w:val="0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По согласованию сторон</w:t>
            </w:r>
          </w:p>
        </w:tc>
      </w:tr>
    </w:tbl>
    <w:p>
      <w:pPr>
        <w:jc w:val="both"/>
        <w:rPr>
          <w:sz w:val="24"/>
          <w:szCs w:val="24"/>
          <w:highlight w:val="none"/>
        </w:rPr>
      </w:pPr>
    </w:p>
    <w:p>
      <w:pPr>
        <w:jc w:val="both"/>
        <w:rPr>
          <w:rFonts w:hint="default" w:ascii="Cambria" w:hAnsi="Cambria" w:cs="Cambria"/>
          <w:sz w:val="24"/>
          <w:szCs w:val="24"/>
          <w:highlight w:val="none"/>
        </w:rPr>
      </w:pPr>
      <w:r>
        <w:rPr>
          <w:rFonts w:hint="default" w:ascii="Cambria" w:hAnsi="Cambria" w:cs="Cambria"/>
          <w:b/>
          <w:bCs/>
          <w:sz w:val="24"/>
          <w:szCs w:val="24"/>
          <w:highlight w:val="none"/>
        </w:rPr>
        <w:t>*</w:t>
      </w:r>
      <w:r>
        <w:rPr>
          <w:rFonts w:hint="default" w:ascii="Cambria" w:hAnsi="Cambria" w:cs="Cambria"/>
          <w:sz w:val="24"/>
          <w:szCs w:val="24"/>
          <w:highlight w:val="none"/>
        </w:rPr>
        <w:t xml:space="preserve">  </w:t>
      </w:r>
      <w:r>
        <w:rPr>
          <w:rFonts w:hint="default" w:ascii="Cambria" w:hAnsi="Cambria" w:cs="Cambria"/>
          <w:color w:val="auto"/>
          <w:sz w:val="24"/>
          <w:szCs w:val="24"/>
          <w:highlight w:val="none"/>
        </w:rPr>
        <w:t>Банк в течение Операционного времени осуществляет прием инструкций/документов Клиента. В течение всего Операционного дня Банк также производит обработку инструкций. Инструкции/документы, поступившие в Банк после установленного Операционного времени, считаются полученным Банком на следующий Операционный день и обрабатываются Банком на следующий Операционный день.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mbria" w:hAnsi="Cambria" w:cs="Cambria"/>
          <w:sz w:val="24"/>
          <w:szCs w:val="24"/>
          <w:highlight w:val="none"/>
          <w:lang w:val="en-US"/>
        </w:rPr>
      </w:pPr>
      <w:r>
        <w:rPr>
          <w:rFonts w:hint="default" w:ascii="Cambria" w:hAnsi="Cambria" w:cs="Cambria"/>
          <w:sz w:val="24"/>
          <w:szCs w:val="24"/>
          <w:highlight w:val="none"/>
        </w:rPr>
        <w:t xml:space="preserve">** </w:t>
      </w:r>
      <w:r>
        <w:rPr>
          <w:rFonts w:hint="default" w:ascii="Cambria" w:hAnsi="Cambria" w:cs="Cambria"/>
          <w:b/>
          <w:bCs/>
          <w:sz w:val="24"/>
          <w:szCs w:val="24"/>
          <w:highlight w:val="none"/>
        </w:rPr>
        <w:t>Агентские услуги</w:t>
      </w:r>
      <w:r>
        <w:rPr>
          <w:rFonts w:hint="default" w:ascii="Cambria" w:hAnsi="Cambria" w:cs="Cambria"/>
          <w:sz w:val="24"/>
          <w:szCs w:val="24"/>
          <w:highlight w:val="none"/>
        </w:rPr>
        <w:t xml:space="preserve"> - </w:t>
      </w:r>
      <w:r>
        <w:rPr>
          <w:rFonts w:hint="default" w:ascii="Cambria" w:hAnsi="Cambria" w:eastAsia="Calibri" w:cs="Cambr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осуществление Банком представительства интересов других лиц по вопросам, связанным с банковской деятельностью, в том числе услуги</w:t>
      </w:r>
      <w:r>
        <w:rPr>
          <w:rFonts w:hint="default" w:ascii="Cambria" w:hAnsi="Cambria" w:eastAsia="Calibri" w:cs="Cambria"/>
          <w:sz w:val="24"/>
          <w:szCs w:val="24"/>
          <w:highlight w:val="none"/>
          <w:lang w:val="en-US"/>
        </w:rPr>
        <w:t>, о</w:t>
      </w:r>
      <w:r>
        <w:rPr>
          <w:rFonts w:hint="default" w:ascii="Cambria" w:hAnsi="Cambria" w:cs="Cambria"/>
          <w:sz w:val="24"/>
          <w:szCs w:val="24"/>
          <w:highlight w:val="none"/>
          <w:lang w:val="en-US"/>
        </w:rPr>
        <w:t>казываемые Банком, в соответствии с условиями Соглашения, включая (но не ограничиваясь) кредитное администрирование (исполнение предварительных условий Соглашения, проверка кредитной документации); и/или контроль за своевременностью выплаты основного долга и начисленных процентов по нему, и иных платежей по Соглашению; и/или получение от Заемщика и распределение полученных платежей в пользу кредитора(-ов), мониторинг целевого использования займа Заемщиком и другие услуги, предусмотренные соответствующим Соглашением.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mbria" w:hAnsi="Cambria" w:cs="Cambria"/>
          <w:sz w:val="24"/>
          <w:szCs w:val="24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mbria" w:hAnsi="Cambria" w:eastAsia="Calibri" w:cs="Cambria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lang w:eastAsia="zh-CN" w:bidi="ar"/>
        </w:rPr>
      </w:pPr>
      <w:r>
        <w:rPr>
          <w:rFonts w:hint="default" w:ascii="Cambria" w:hAnsi="Cambria" w:eastAsia="Calibri" w:cs="Cambr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Если иное не предусмотрено Соглашением, оплата услуг осуществляется в тенге по курсу Национального Банка Республики Казахстан на дату платежа. </w:t>
      </w:r>
    </w:p>
    <w:p>
      <w:pPr>
        <w:jc w:val="both"/>
        <w:rPr>
          <w:rFonts w:hint="default" w:ascii="Cambria" w:hAnsi="Cambria" w:cs="Cambria"/>
          <w:sz w:val="24"/>
          <w:szCs w:val="24"/>
          <w:highlight w:val="none"/>
        </w:rPr>
      </w:pPr>
    </w:p>
    <w:p>
      <w:pPr>
        <w:jc w:val="both"/>
        <w:rPr>
          <w:rFonts w:hint="default" w:ascii="Cambria" w:hAnsi="Cambria" w:eastAsia="Times New Roman" w:cs="Cambria"/>
          <w:sz w:val="24"/>
          <w:szCs w:val="24"/>
          <w:highlight w:val="none"/>
          <w:lang w:val="en-US"/>
        </w:rPr>
      </w:pPr>
      <w:r>
        <w:rPr>
          <w:rFonts w:hint="default" w:ascii="Cambria" w:hAnsi="Cambria" w:cs="Cambria"/>
          <w:sz w:val="24"/>
          <w:szCs w:val="24"/>
          <w:highlight w:val="none"/>
        </w:rPr>
        <w:t xml:space="preserve">** </w:t>
      </w:r>
      <w:r>
        <w:rPr>
          <w:rFonts w:hint="default" w:ascii="Cambria" w:hAnsi="Cambria" w:eastAsia="Times New Roman" w:cs="Cambria"/>
          <w:b/>
          <w:bCs/>
          <w:sz w:val="24"/>
          <w:szCs w:val="24"/>
          <w:highlight w:val="none"/>
        </w:rPr>
        <w:t>Проектные</w:t>
      </w:r>
      <w:r>
        <w:rPr>
          <w:rFonts w:hint="default" w:ascii="Cambria" w:hAnsi="Cambria" w:eastAsia="Times New Roman" w:cs="Cambria"/>
          <w:b/>
          <w:bCs/>
          <w:sz w:val="24"/>
          <w:szCs w:val="24"/>
          <w:highlight w:val="none"/>
          <w:lang w:val="en-US"/>
        </w:rPr>
        <w:t xml:space="preserve"> счета</w:t>
      </w:r>
      <w:r>
        <w:rPr>
          <w:rFonts w:hint="default" w:ascii="Cambria" w:hAnsi="Cambria" w:eastAsia="Times New Roman" w:cs="Cambria"/>
          <w:sz w:val="24"/>
          <w:szCs w:val="24"/>
          <w:highlight w:val="none"/>
          <w:lang w:val="en-US"/>
        </w:rPr>
        <w:t xml:space="preserve"> - текущие счета Заемщика, подлежащие открытию в Банке для целей, определенных Соглашением</w:t>
      </w:r>
    </w:p>
    <w:p>
      <w:pPr>
        <w:jc w:val="both"/>
        <w:rPr>
          <w:rFonts w:hint="default" w:ascii="Cambria" w:hAnsi="Cambria" w:eastAsia="Times New Roman" w:cs="Cambria"/>
          <w:sz w:val="24"/>
          <w:szCs w:val="24"/>
          <w:highlight w:val="none"/>
        </w:rPr>
      </w:pPr>
      <w:r>
        <w:rPr>
          <w:rFonts w:hint="default" w:ascii="Cambria" w:hAnsi="Cambria" w:cs="Cambria"/>
          <w:b/>
          <w:bCs/>
          <w:sz w:val="24"/>
          <w:szCs w:val="24"/>
          <w:highlight w:val="none"/>
        </w:rPr>
        <w:t>** Соглашение</w:t>
      </w:r>
      <w:r>
        <w:rPr>
          <w:rFonts w:hint="default" w:ascii="Cambria" w:hAnsi="Cambria" w:cs="Cambria"/>
          <w:sz w:val="24"/>
          <w:szCs w:val="24"/>
          <w:highlight w:val="none"/>
        </w:rPr>
        <w:t xml:space="preserve"> - кредитный договор и/или отдельное соглашение, в соответствии с которым Банк оказывает агентские услуги/обслуживание проектных счетов, который (ое) заключается  между Кредитором (-ами), Заемщиком и Банком-агентом и иными сторонами</w:t>
      </w:r>
    </w:p>
    <w:p/>
    <w:sectPr>
      <w:headerReference r:id="rId3" w:type="default"/>
      <w:footerReference r:id="rId4" w:type="default"/>
      <w:pgSz w:w="11906" w:h="16838"/>
      <w:pgMar w:top="567" w:right="566" w:bottom="567" w:left="567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auto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10" w:usb3="00000000" w:csb0="00020004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Calibri" w:cs="Times New Roman"/>
        <w:sz w:val="18"/>
        <w:szCs w:val="18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lang w:val="en-US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fldChar w:fldCharType="begin"/>
                    </w:r>
                    <w:r>
                      <w:rPr>
                        <w:sz w:val="1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lang w:val="en-US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adjustRightInd/>
      <w:snapToGrid w:val="0"/>
      <w:spacing w:after="0" w:line="240" w:lineRule="auto"/>
      <w:ind w:left="0" w:leftChars="0" w:right="0" w:firstLine="0" w:firstLineChars="0"/>
      <w:jc w:val="right"/>
      <w:textAlignment w:val="auto"/>
      <w:outlineLvl w:val="9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Приложение №</w:t>
    </w:r>
    <w:r>
      <w:rPr>
        <w:rFonts w:ascii="Cambria" w:hAnsi="Cambria"/>
        <w:sz w:val="20"/>
        <w:szCs w:val="20"/>
        <w:lang w:val="en-US"/>
      </w:rPr>
      <w:t>3</w:t>
    </w:r>
    <w:r>
      <w:rPr>
        <w:rFonts w:ascii="Cambria" w:hAnsi="Cambria"/>
        <w:sz w:val="20"/>
        <w:szCs w:val="20"/>
      </w:rPr>
      <w:cr/>
    </w:r>
    <w:r>
      <w:rPr>
        <w:rFonts w:ascii="Cambria" w:hAnsi="Cambria"/>
        <w:sz w:val="20"/>
        <w:szCs w:val="20"/>
      </w:rPr>
      <w:t xml:space="preserve">к Правилам об общих условиях проведения банковских операций </w:t>
    </w:r>
    <w:r>
      <w:rPr>
        <w:rFonts w:ascii="Cambria" w:hAnsi="Cambria"/>
        <w:sz w:val="20"/>
        <w:szCs w:val="20"/>
      </w:rPr>
      <w:cr/>
    </w:r>
    <w:r>
      <w:rPr>
        <w:rFonts w:ascii="Cambria" w:hAnsi="Cambria"/>
        <w:sz w:val="20"/>
        <w:szCs w:val="20"/>
      </w:rPr>
      <w:t>АО «Торгово-промышленный Банк Китая в г. Алматы»,</w:t>
    </w:r>
  </w:p>
  <w:p>
    <w:pPr>
      <w:pStyle w:val="4"/>
      <w:widowControl/>
      <w:wordWrap w:val="0"/>
      <w:adjustRightInd/>
      <w:snapToGrid w:val="0"/>
      <w:spacing w:after="0" w:line="240" w:lineRule="auto"/>
      <w:ind w:left="0" w:leftChars="0" w:right="0" w:firstLine="0" w:firstLineChars="0"/>
      <w:jc w:val="right"/>
      <w:textAlignment w:val="auto"/>
      <w:outlineLvl w:val="9"/>
      <w:rPr>
        <w:rFonts w:ascii="Cambria" w:hAnsi="Cambria"/>
        <w:sz w:val="20"/>
        <w:szCs w:val="20"/>
        <w:highlight w:val="none"/>
      </w:rPr>
    </w:pPr>
    <w:r>
      <w:rPr>
        <w:rFonts w:ascii="Cambria" w:hAnsi="Cambria"/>
        <w:sz w:val="20"/>
        <w:szCs w:val="20"/>
      </w:rPr>
      <w:t>утвержденным Советом директоров от</w:t>
    </w:r>
    <w:r>
      <w:rPr>
        <w:rFonts w:hint="default" w:ascii="Cambria" w:hAnsi="Cambria"/>
        <w:sz w:val="20"/>
        <w:szCs w:val="20"/>
        <w:lang w:val="kk-KZ"/>
      </w:rPr>
      <w:t xml:space="preserve"> 28</w:t>
    </w:r>
    <w:r>
      <w:rPr>
        <w:rFonts w:hint="default" w:ascii="Cambria" w:hAnsi="Cambria"/>
        <w:sz w:val="20"/>
        <w:szCs w:val="20"/>
        <w:lang w:val="en-US"/>
      </w:rPr>
      <w:t>.</w:t>
    </w:r>
    <w:r>
      <w:rPr>
        <w:rFonts w:hint="default" w:ascii="Cambria" w:hAnsi="Cambria"/>
        <w:sz w:val="20"/>
        <w:szCs w:val="20"/>
        <w:lang w:val="kk-KZ"/>
      </w:rPr>
      <w:t>02</w:t>
    </w:r>
    <w:r>
      <w:rPr>
        <w:rFonts w:hint="default" w:ascii="Cambria" w:hAnsi="Cambria"/>
        <w:sz w:val="20"/>
        <w:szCs w:val="20"/>
        <w:lang w:val="en-US"/>
      </w:rPr>
      <w:t>.</w:t>
    </w:r>
    <w:r>
      <w:rPr>
        <w:rFonts w:ascii="Cambria" w:hAnsi="Cambria"/>
        <w:sz w:val="20"/>
        <w:szCs w:val="20"/>
      </w:rPr>
      <w:t>20</w:t>
    </w:r>
    <w:r>
      <w:rPr>
        <w:rFonts w:hint="default" w:ascii="Cambria" w:hAnsi="Cambria"/>
        <w:sz w:val="20"/>
        <w:szCs w:val="20"/>
        <w:lang w:val="en-US"/>
      </w:rPr>
      <w:t>2</w:t>
    </w:r>
    <w:r>
      <w:rPr>
        <w:rFonts w:hint="default" w:ascii="Cambria" w:hAnsi="Cambria"/>
        <w:sz w:val="20"/>
        <w:szCs w:val="20"/>
        <w:lang w:val="kk-KZ"/>
      </w:rPr>
      <w:t>5</w:t>
    </w:r>
    <w:r>
      <w:rPr>
        <w:rFonts w:ascii="Cambria" w:hAnsi="Cambria"/>
        <w:sz w:val="20"/>
        <w:szCs w:val="20"/>
      </w:rPr>
      <w:t>г.</w:t>
    </w:r>
    <w:r>
      <w:rPr>
        <w:rFonts w:hint="default"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(протокол №</w:t>
    </w:r>
    <w:r>
      <w:rPr>
        <w:rFonts w:hint="default" w:ascii="Cambria" w:hAnsi="Cambria"/>
        <w:sz w:val="20"/>
        <w:szCs w:val="20"/>
        <w:lang w:val="kk-KZ"/>
      </w:rPr>
      <w:t>2</w:t>
    </w:r>
    <w:r>
      <w:rPr>
        <w:rFonts w:ascii="Cambria" w:hAnsi="Cambria"/>
        <w:sz w:val="20"/>
        <w:szCs w:val="20"/>
        <w:highlight w:val="none"/>
      </w:rPr>
      <w:t>)</w:t>
    </w:r>
  </w:p>
  <w:p>
    <w:pPr>
      <w:pStyle w:val="4"/>
      <w:widowControl/>
      <w:wordWrap/>
      <w:adjustRightInd/>
      <w:snapToGrid w:val="0"/>
      <w:spacing w:after="0" w:line="240" w:lineRule="auto"/>
      <w:ind w:left="0" w:leftChars="0" w:right="0" w:firstLine="0" w:firstLineChars="0"/>
      <w:jc w:val="right"/>
      <w:textAlignment w:val="auto"/>
      <w:outlineLvl w:val="9"/>
      <w:rPr>
        <w:rFonts w:ascii="Cambria" w:hAnsi="Cambria"/>
        <w:sz w:val="20"/>
        <w:szCs w:val="20"/>
      </w:rPr>
    </w:pPr>
  </w:p>
  <w:p>
    <w:pPr>
      <w:pStyle w:val="4"/>
      <w:widowControl/>
      <w:wordWrap/>
      <w:adjustRightInd/>
      <w:snapToGrid w:val="0"/>
      <w:spacing w:after="0" w:line="240" w:lineRule="auto"/>
      <w:ind w:left="0" w:leftChars="0" w:right="0" w:firstLine="0" w:firstLineChars="0"/>
      <w:jc w:val="right"/>
      <w:textAlignment w:val="auto"/>
      <w:outlineLvl w:val="9"/>
      <w:rPr>
        <w:rFonts w:ascii="Cambria" w:hAnsi="Cambria"/>
        <w:sz w:val="20"/>
        <w:szCs w:val="20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51DD"/>
    <w:multiLevelType w:val="singleLevel"/>
    <w:tmpl w:val="321451DD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18" w:hanging="418"/>
      </w:pPr>
      <w:rPr>
        <w:rFonts w:hint="default" w:ascii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C035A"/>
    <w:rsid w:val="058B0A4D"/>
    <w:rsid w:val="092515D0"/>
    <w:rsid w:val="0E6C0F80"/>
    <w:rsid w:val="11F0717C"/>
    <w:rsid w:val="194F324C"/>
    <w:rsid w:val="1CF84DE7"/>
    <w:rsid w:val="22285DA2"/>
    <w:rsid w:val="24472B71"/>
    <w:rsid w:val="2FAD1442"/>
    <w:rsid w:val="35EF1960"/>
    <w:rsid w:val="39C60983"/>
    <w:rsid w:val="52550CAE"/>
    <w:rsid w:val="58BC035A"/>
    <w:rsid w:val="59E52248"/>
    <w:rsid w:val="5DC62404"/>
    <w:rsid w:val="604248B1"/>
    <w:rsid w:val="68213D9B"/>
    <w:rsid w:val="6B815522"/>
    <w:rsid w:val="709D13D5"/>
    <w:rsid w:val="70A733BB"/>
    <w:rsid w:val="7F9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ormal1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2024-10-22T10:54:00Z</dcterms:created>
  <dc:creator>hwal-ayagozk</dc:creator>
  <cp:lastModifiedBy>hwal-aigerimy</cp:lastModifiedBy>
  <cp:lastPrinted>2024-10-23T07:51:00Z</cp:lastPrinted>
  <dcterms:modified xsi:type="dcterms:W3CDTF">2025-03-26T04:54:20Z</dcterms:modified>
  <dc:title>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1033-11.8.2.8808</vt:lpwstr>
  </property>
  <property fmtid="{D5CDD505-2E9C-101B-9397-08002B2CF9AE}" pid="3" name="ICV">
    <vt:lpwstr>1865A747C76A44ED958DA6346C23F301</vt:lpwstr>
  </property>
</Properties>
</file>