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</w:pPr>
      <w:r>
        <w:rPr>
          <w:rFonts w:ascii="Times New Roman" w:hAnsi="Times New Roman" w:eastAsia="Times New Roman" w:cs="Times New Roman"/>
          <w:kern w:val="2"/>
          <w:sz w:val="21"/>
          <w:szCs w:val="21"/>
          <w:lang w:val="en-US" w:eastAsia="zh-CN" w:bidi="ar-SA"/>
        </w:rPr>
        <w:drawing>
          <wp:inline distT="0" distB="0" distL="114300" distR="114300">
            <wp:extent cx="946150" cy="5715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jc w:val="center"/>
      </w:pPr>
    </w:p>
    <w:p>
      <w:pPr>
        <w:pStyle w:val="8"/>
        <w:jc w:val="center"/>
        <w:rPr>
          <w:rFonts w:ascii="Cambria" w:hAnsi="Cambria"/>
          <w:sz w:val="24"/>
          <w:szCs w:val="24"/>
        </w:rPr>
      </w:pPr>
    </w:p>
    <w:p>
      <w:pPr>
        <w:pStyle w:val="8"/>
        <w:jc w:val="center"/>
        <w:rPr>
          <w:rFonts w:ascii="Cambria" w:hAnsi="Cambria"/>
          <w:b/>
          <w:sz w:val="24"/>
          <w:szCs w:val="24"/>
        </w:rPr>
      </w:pPr>
      <w:r>
        <w:rPr>
          <w:rFonts w:hint="default" w:ascii="Cambria" w:hAnsi="Cambria" w:cs="Cambria"/>
          <w:b/>
          <w:bCs/>
          <w:sz w:val="28"/>
          <w:szCs w:val="28"/>
        </w:rPr>
        <w:t>Предельные величины ставок и тарифов на проведение банковских операций</w:t>
      </w:r>
      <w:r>
        <w:rPr>
          <w:rFonts w:hint="default" w:ascii="Cambria" w:hAnsi="Cambria" w:cs="Cambria"/>
          <w:b/>
          <w:bCs/>
          <w:color w:val="000000"/>
          <w:kern w:val="0"/>
          <w:sz w:val="28"/>
          <w:szCs w:val="28"/>
          <w:lang w:eastAsia="zh-CN"/>
        </w:rPr>
        <w:t xml:space="preserve"> и </w:t>
      </w:r>
      <w:r>
        <w:rPr>
          <w:rFonts w:hint="default" w:ascii="Cambria" w:hAnsi="Cambria" w:cs="Cambria"/>
          <w:b/>
          <w:bCs/>
          <w:sz w:val="28"/>
          <w:szCs w:val="28"/>
        </w:rPr>
        <w:t>предельные сроки принятия решения о предоставлении банковских услуг</w:t>
      </w:r>
      <w:r>
        <w:rPr>
          <w:rFonts w:hint="default" w:ascii="Cambria" w:hAnsi="Cambria" w:cs="Cambria"/>
          <w:b/>
          <w:bCs/>
          <w:color w:val="000000"/>
          <w:kern w:val="0"/>
          <w:sz w:val="28"/>
          <w:szCs w:val="28"/>
          <w:lang w:eastAsia="zh-CN"/>
        </w:rPr>
        <w:t xml:space="preserve"> для физических лиц</w:t>
      </w:r>
      <w:r>
        <w:rPr>
          <w:rFonts w:hint="default" w:ascii="Cambria" w:hAnsi="Cambria" w:cs="Cambria"/>
          <w:b/>
          <w:sz w:val="28"/>
          <w:szCs w:val="28"/>
        </w:rPr>
        <w:t xml:space="preserve">  </w:t>
      </w:r>
      <w:r>
        <w:rPr>
          <w:rFonts w:hint="default" w:ascii="Cambria" w:hAnsi="Cambria" w:cs="Cambria"/>
          <w:b/>
          <w:sz w:val="28"/>
          <w:szCs w:val="28"/>
        </w:rPr>
        <w:cr/>
      </w:r>
      <w:r>
        <w:rPr>
          <w:rFonts w:hint="default" w:ascii="Cambria" w:hAnsi="Cambria" w:cs="Cambria"/>
          <w:b/>
          <w:sz w:val="28"/>
          <w:szCs w:val="28"/>
        </w:rPr>
        <w:t>АО «Торгово- промышленный Банк Китая в г</w:t>
      </w:r>
      <w:r>
        <w:rPr>
          <w:rFonts w:hint="default" w:ascii="Cambria" w:hAnsi="Cambria" w:cs="Cambria"/>
          <w:b/>
          <w:sz w:val="28"/>
          <w:szCs w:val="28"/>
          <w:lang w:val="ru-RU"/>
        </w:rPr>
        <w:t>ороде</w:t>
      </w:r>
      <w:r>
        <w:rPr>
          <w:rFonts w:hint="default" w:ascii="Cambria" w:hAnsi="Cambria" w:cs="Cambria"/>
          <w:b/>
          <w:sz w:val="28"/>
          <w:szCs w:val="28"/>
        </w:rPr>
        <w:t xml:space="preserve"> Алматы»</w:t>
      </w:r>
      <w:r>
        <w:rPr>
          <w:rFonts w:ascii="Cambria" w:hAnsi="Cambria"/>
          <w:b/>
          <w:sz w:val="24"/>
          <w:szCs w:val="24"/>
        </w:rPr>
        <w:cr/>
      </w:r>
      <w:r>
        <w:rPr>
          <w:rFonts w:ascii="Cambria" w:hAnsi="Cambria"/>
          <w:b/>
          <w:sz w:val="24"/>
          <w:szCs w:val="24"/>
        </w:rPr>
        <w:cr/>
      </w:r>
    </w:p>
    <w:tbl>
      <w:tblPr>
        <w:tblStyle w:val="7"/>
        <w:tblW w:w="11105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525"/>
        <w:gridCol w:w="3330"/>
        <w:gridCol w:w="3447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FF0000"/>
            <w:vAlign w:val="center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FFFFFF"/>
                <w:sz w:val="24"/>
                <w:szCs w:val="24"/>
              </w:rPr>
            </w:pPr>
            <w:r>
              <w:rPr>
                <w:rFonts w:hint="default" w:ascii="Cambria" w:hAnsi="Cambria" w:cs="Cambria"/>
                <w:b/>
                <w:bCs w:val="0"/>
                <w:color w:val="FFFFFF"/>
                <w:sz w:val="24"/>
                <w:szCs w:val="24"/>
              </w:rPr>
              <w:t>№</w:t>
            </w:r>
          </w:p>
        </w:tc>
        <w:tc>
          <w:tcPr>
            <w:tcW w:w="3525" w:type="dxa"/>
            <w:shd w:val="clear" w:color="auto" w:fill="FF0000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FFFFFF"/>
                <w:sz w:val="24"/>
                <w:szCs w:val="24"/>
              </w:rPr>
            </w:pPr>
            <w:r>
              <w:rPr>
                <w:rFonts w:hint="default" w:ascii="Cambria" w:hAnsi="Cambria" w:cs="Cambria"/>
                <w:b/>
                <w:bCs w:val="0"/>
                <w:color w:val="FFFFFF"/>
                <w:sz w:val="24"/>
                <w:szCs w:val="24"/>
              </w:rPr>
              <w:t>Вид операции</w:t>
            </w:r>
          </w:p>
        </w:tc>
        <w:tc>
          <w:tcPr>
            <w:tcW w:w="3330" w:type="dxa"/>
            <w:shd w:val="clear" w:color="auto" w:fill="FF0000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FFFFFF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Cambria" w:hAnsi="Cambria" w:cs="Cambria"/>
                <w:b/>
                <w:bCs w:val="0"/>
                <w:color w:val="FFFFFF"/>
                <w:kern w:val="0"/>
                <w:sz w:val="24"/>
                <w:szCs w:val="24"/>
                <w:lang w:eastAsia="zh-CN"/>
              </w:rPr>
              <w:t>Предельные величины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FFFFFF"/>
                <w:sz w:val="24"/>
                <w:szCs w:val="24"/>
              </w:rPr>
            </w:pPr>
            <w:r>
              <w:rPr>
                <w:rFonts w:hint="default" w:ascii="Cambria" w:hAnsi="Cambria" w:cs="Cambria"/>
                <w:b/>
                <w:bCs w:val="0"/>
                <w:color w:val="FFFFFF"/>
                <w:kern w:val="0"/>
                <w:sz w:val="24"/>
                <w:szCs w:val="24"/>
                <w:lang w:eastAsia="zh-CN"/>
              </w:rPr>
              <w:t>ставок и тарифов</w:t>
            </w:r>
          </w:p>
        </w:tc>
        <w:tc>
          <w:tcPr>
            <w:tcW w:w="3470" w:type="dxa"/>
            <w:gridSpan w:val="2"/>
            <w:shd w:val="clear" w:color="auto" w:fill="FF0000"/>
            <w:vAlign w:val="center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FFFFFF"/>
                <w:sz w:val="24"/>
                <w:szCs w:val="24"/>
              </w:rPr>
            </w:pPr>
            <w:r>
              <w:rPr>
                <w:rFonts w:hint="default" w:ascii="Cambria" w:hAnsi="Cambria" w:cs="Cambria"/>
                <w:b/>
                <w:bCs w:val="0"/>
                <w:color w:val="FFFFFF"/>
                <w:sz w:val="24"/>
                <w:szCs w:val="24"/>
              </w:rPr>
              <w:t>Предельные сроки</w:t>
            </w:r>
          </w:p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color w:val="FFFFFF"/>
                <w:sz w:val="24"/>
                <w:szCs w:val="24"/>
              </w:rPr>
            </w:pPr>
            <w:r>
              <w:rPr>
                <w:rFonts w:hint="default" w:ascii="Cambria" w:hAnsi="Cambria" w:cs="Cambria"/>
                <w:b/>
                <w:bCs w:val="0"/>
                <w:color w:val="FFFFFF"/>
                <w:sz w:val="24"/>
                <w:szCs w:val="24"/>
              </w:rPr>
              <w:t>принятия решения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B3B3B3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</w:rPr>
              <w:t>1</w:t>
            </w:r>
          </w:p>
        </w:tc>
        <w:tc>
          <w:tcPr>
            <w:tcW w:w="10325" w:type="dxa"/>
            <w:gridSpan w:val="4"/>
            <w:shd w:val="clear" w:color="auto" w:fill="B3B3B3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</w:rPr>
              <w:t>БАНКОВСКИЕ СЧЕТА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1.1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</w:rPr>
              <w:t>Открытие счета</w:t>
            </w: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0-5000 тг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 операционный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1.2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</w:rPr>
              <w:t>Ведение счета</w:t>
            </w: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  <w:lang w:val="ru-RU" w:eastAsia="zh-CN"/>
              </w:rPr>
              <w:t>В течение действия договора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1.3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</w:rPr>
              <w:t>Закрытие счета</w:t>
            </w: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3" w:rightChars="-383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/>
                <w:color w:val="auto"/>
                <w:sz w:val="24"/>
                <w:szCs w:val="24"/>
                <w:highlight w:val="none"/>
              </w:rPr>
              <w:t>3 операционных дня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1.4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auto"/>
                <w:sz w:val="24"/>
                <w:szCs w:val="24"/>
              </w:rPr>
              <w:t xml:space="preserve">Неснижаемый остаток по текущим счетам </w:t>
            </w:r>
            <w:r>
              <w:rPr>
                <w:rFonts w:hint="default" w:ascii="Cambria" w:hAnsi="Cambria" w:eastAsia="SimSun" w:cs="Cambria"/>
                <w:b w:val="0"/>
                <w:bCs/>
                <w:i w:val="0"/>
                <w:iCs/>
                <w:color w:val="auto"/>
                <w:sz w:val="24"/>
                <w:szCs w:val="24"/>
                <w:lang w:val="en-US" w:eastAsia="zh-CN"/>
              </w:rPr>
              <w:t>KZT</w:t>
            </w: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sz w:val="24"/>
                <w:szCs w:val="24"/>
              </w:rPr>
              <w:t>0-60 000 тенге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1.5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auto"/>
                <w:sz w:val="24"/>
                <w:szCs w:val="24"/>
              </w:rPr>
              <w:t xml:space="preserve">Неснижаемый остаток по текущим счетам </w:t>
            </w:r>
            <w:r>
              <w:rPr>
                <w:rFonts w:hint="default" w:ascii="Cambria" w:hAnsi="Cambria" w:eastAsia="SimSun" w:cs="Cambria"/>
                <w:b w:val="0"/>
                <w:bCs/>
                <w:i w:val="0"/>
                <w:iCs/>
                <w:color w:val="auto"/>
                <w:sz w:val="24"/>
                <w:szCs w:val="24"/>
                <w:lang w:val="en-US" w:eastAsia="zh-CN"/>
              </w:rPr>
              <w:t>USD</w:t>
            </w: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sz w:val="24"/>
                <w:szCs w:val="24"/>
              </w:rPr>
              <w:t xml:space="preserve">0-200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sz w:val="24"/>
                <w:szCs w:val="24"/>
                <w:lang w:val="en-US"/>
              </w:rPr>
              <w:t>USD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1.</w:t>
            </w: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color w:val="auto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auto"/>
                <w:sz w:val="24"/>
                <w:szCs w:val="24"/>
              </w:rPr>
              <w:t>Срочный вклад</w:t>
            </w: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0,001</w:t>
            </w:r>
            <w:r>
              <w:rPr>
                <w:rFonts w:hint="default" w:ascii="Cambria" w:hAnsi="Cambria" w:cs="Cambr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 xml:space="preserve"> %</w:t>
            </w:r>
            <w:r>
              <w:rPr>
                <w:rFonts w:hint="default" w:ascii="Cambria" w:hAnsi="Cambria" w:cs="Cambria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- 0.9%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 операционный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B3B3B3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0325" w:type="dxa"/>
            <w:gridSpan w:val="4"/>
            <w:shd w:val="clear" w:color="auto" w:fill="B3B3B3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</w:rPr>
              <w:t>КАССОВЫЕ ОПЕРАЦИИ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E6E6E6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</w:rPr>
              <w:t>2.1</w:t>
            </w:r>
          </w:p>
        </w:tc>
        <w:tc>
          <w:tcPr>
            <w:tcW w:w="10325" w:type="dxa"/>
            <w:gridSpan w:val="4"/>
            <w:shd w:val="clear" w:color="auto" w:fill="E6E6E6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</w:rPr>
              <w:t>Кассовые операции в национальной валюте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2.1.1</w:t>
            </w:r>
          </w:p>
        </w:tc>
        <w:tc>
          <w:tcPr>
            <w:tcW w:w="3525" w:type="dxa"/>
            <w:vAlign w:val="top"/>
          </w:tcPr>
          <w:p>
            <w:pPr>
              <w:tabs>
                <w:tab w:val="left" w:pos="13860"/>
              </w:tabs>
              <w:wordWrap/>
              <w:snapToGrid/>
              <w:spacing w:after="0" w:line="240" w:lineRule="auto"/>
              <w:ind w:right="4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</w:rPr>
              <w:t>Прием наличных денег</w:t>
            </w: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2.1.2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</w:rPr>
              <w:t>Прием оплаты за визу по квитанциям Генерального Консульства КНР в Алматы</w:t>
            </w: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0-1% от суммы в квитанции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 xml:space="preserve"> Мин. 200 тенге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2.1.3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</w:rPr>
              <w:t>Выдача наличных денег</w:t>
            </w: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E6E6E6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</w:rPr>
              <w:t>2.2</w:t>
            </w:r>
          </w:p>
        </w:tc>
        <w:tc>
          <w:tcPr>
            <w:tcW w:w="10325" w:type="dxa"/>
            <w:gridSpan w:val="4"/>
            <w:shd w:val="clear" w:color="auto" w:fill="E6E6E6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/>
                <w:bCs w:val="0"/>
                <w:i w:val="0"/>
                <w:iCs/>
                <w:sz w:val="24"/>
                <w:szCs w:val="24"/>
              </w:rPr>
              <w:t>Кассовые операции в иностранной валюте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2.2.1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</w:rPr>
              <w:t>Прием наличных денег</w:t>
            </w: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2.2.2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</w:rPr>
              <w:t>Выдача наличных денег</w:t>
            </w: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2.3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</w:rPr>
              <w:t>Пересчет наличных денег (по просьбе клиента)</w:t>
            </w: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0-0,5%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2.4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</w:rPr>
              <w:t>Размен банкнот и монет</w:t>
            </w: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B3B3B3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</w:rPr>
              <w:t>3</w:t>
            </w:r>
          </w:p>
        </w:tc>
        <w:tc>
          <w:tcPr>
            <w:tcW w:w="10325" w:type="dxa"/>
            <w:gridSpan w:val="4"/>
            <w:shd w:val="clear" w:color="auto" w:fill="B3B3B3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</w:rPr>
              <w:t>ПЕРЕВОДНЫЕ ОПЕРАЦИИ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E6E6E6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</w:rPr>
              <w:t>3.1</w:t>
            </w:r>
          </w:p>
        </w:tc>
        <w:tc>
          <w:tcPr>
            <w:tcW w:w="10325" w:type="dxa"/>
            <w:gridSpan w:val="4"/>
            <w:shd w:val="clear" w:color="auto" w:fill="E6E6E6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/>
                <w:bCs w:val="0"/>
                <w:i w:val="0"/>
                <w:iCs w:val="0"/>
                <w:sz w:val="24"/>
                <w:szCs w:val="24"/>
              </w:rPr>
              <w:t xml:space="preserve">Переводные операции </w:t>
            </w: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</w:rPr>
              <w:t>национальной валюте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3.1.1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>Переводы  по счетам физических лиц внутри Банка</w:t>
            </w: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3.1.</w:t>
            </w: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 xml:space="preserve">Зачисление входящего перевода </w:t>
            </w: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restart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3.1.</w:t>
            </w: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325" w:type="dxa"/>
            <w:gridSpan w:val="4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>Исходящие переводы с текущего счета клиента (по территории РК)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 xml:space="preserve">- до 13-00 </w:t>
            </w:r>
          </w:p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>- с 13-00 до 16-00</w:t>
            </w:r>
          </w:p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>- после 16-00</w:t>
            </w:r>
          </w:p>
        </w:tc>
        <w:tc>
          <w:tcPr>
            <w:tcW w:w="3330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>0- 300 тенге</w:t>
            </w:r>
          </w:p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>0- 500 тенге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>0- 700 тенге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3.1.</w:t>
            </w: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>Исходящие переводы (зарубеж)</w:t>
            </w: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>0- 0,35% мин. 3 500тенге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 xml:space="preserve"> макс. 18 000 тенге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3.1.</w:t>
            </w: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 xml:space="preserve">Изменение перевода согласно заявлению клиента </w:t>
            </w: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0- 2 500 тенге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3.1.</w:t>
            </w: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>Отзыв перевода (при наличии технической возможности у Банка)</w:t>
            </w: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0- 5 000 тенге за 1 перевод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E6E6E6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</w:rPr>
              <w:t>3.2</w:t>
            </w:r>
          </w:p>
        </w:tc>
        <w:tc>
          <w:tcPr>
            <w:tcW w:w="10325" w:type="dxa"/>
            <w:gridSpan w:val="4"/>
            <w:shd w:val="clear" w:color="auto" w:fill="E6E6E6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/>
                <w:bCs w:val="0"/>
                <w:i w:val="0"/>
                <w:iCs w:val="0"/>
                <w:sz w:val="24"/>
                <w:szCs w:val="24"/>
              </w:rPr>
              <w:t xml:space="preserve">Переводные операции в </w:t>
            </w:r>
            <w:r>
              <w:rPr>
                <w:rFonts w:hint="default" w:ascii="Cambria" w:hAnsi="Cambria" w:cs="Cambria"/>
                <w:b/>
                <w:bCs w:val="0"/>
                <w:i w:val="0"/>
                <w:iCs/>
                <w:sz w:val="24"/>
                <w:szCs w:val="24"/>
              </w:rPr>
              <w:t>иностранной валюте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3.2.1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>Переводы  по счетам Клиентов внутри Банка</w:t>
            </w: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3.2.2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>Зачисление входящего перевода на счет Клиента</w:t>
            </w: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 xml:space="preserve">0-1%, мин.10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lang w:val="en-US"/>
              </w:rPr>
              <w:t>USD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3.2.3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sz w:val="24"/>
                <w:szCs w:val="24"/>
              </w:rPr>
              <w:t xml:space="preserve">Исходящие переводы </w:t>
            </w: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В Долларах США 0-1%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 xml:space="preserve">мин.100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lang w:val="en-US"/>
              </w:rPr>
              <w:t>USD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 xml:space="preserve"> за 1 перевод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В Китайских юанях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Мин.670 С</w:t>
            </w:r>
            <w:r>
              <w:rPr>
                <w:rFonts w:hint="default" w:ascii="Cambria" w:hAnsi="Cambria" w:eastAsia="SimSun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NY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 xml:space="preserve"> за 1 перевод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70" w:type="dxa"/>
            <w:gridSpan w:val="2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restart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3.2.4</w:t>
            </w:r>
          </w:p>
        </w:tc>
        <w:tc>
          <w:tcPr>
            <w:tcW w:w="10302" w:type="dxa"/>
            <w:gridSpan w:val="3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sz w:val="24"/>
                <w:szCs w:val="24"/>
              </w:rPr>
              <w:t>Изменение перевода</w:t>
            </w:r>
          </w:p>
        </w:tc>
        <w:tc>
          <w:tcPr>
            <w:tcW w:w="23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 xml:space="preserve">Если бенефициар является :      - клиентом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lang w:val="en-US"/>
              </w:rPr>
              <w:t>ICBC</w:t>
            </w:r>
          </w:p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>- клиентом других банков</w:t>
            </w:r>
          </w:p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- клиентом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Bank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of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highlight w:val="none"/>
                <w:lang w:val="en-US"/>
              </w:rPr>
              <w:t>China</w:t>
            </w: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 xml:space="preserve">0- 10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lang w:val="en-US"/>
              </w:rPr>
              <w:t>USD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 xml:space="preserve">0- 15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lang w:val="en-US"/>
              </w:rPr>
              <w:t>USD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 xml:space="preserve">0- 30 </w:t>
            </w:r>
            <w:r>
              <w:rPr>
                <w:rFonts w:hint="default" w:ascii="Cambria" w:hAnsi="Cambria" w:eastAsia="SimSun" w:cs="Cambria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  <w:t>USD</w:t>
            </w:r>
          </w:p>
        </w:tc>
        <w:tc>
          <w:tcPr>
            <w:tcW w:w="3447" w:type="dxa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  <w:tc>
          <w:tcPr>
            <w:tcW w:w="23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restart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3.2.8</w:t>
            </w:r>
          </w:p>
        </w:tc>
        <w:tc>
          <w:tcPr>
            <w:tcW w:w="10302" w:type="dxa"/>
            <w:gridSpan w:val="3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>Отзыв перевода (при наличии технической возможности у Банка)</w:t>
            </w:r>
          </w:p>
        </w:tc>
        <w:tc>
          <w:tcPr>
            <w:tcW w:w="23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</w:p>
        </w:tc>
        <w:tc>
          <w:tcPr>
            <w:tcW w:w="3525" w:type="dxa"/>
            <w:vMerge w:val="restart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>- внешнего</w:t>
            </w:r>
          </w:p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>- внутреннего</w:t>
            </w:r>
          </w:p>
        </w:tc>
        <w:tc>
          <w:tcPr>
            <w:tcW w:w="3330" w:type="dxa"/>
            <w:vMerge w:val="restart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 xml:space="preserve">0- 50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lang w:val="en-US"/>
              </w:rPr>
              <w:t>USD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 xml:space="preserve"> за 1 перевод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 xml:space="preserve">0- 10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lang w:val="en-US"/>
              </w:rPr>
              <w:t>USD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 xml:space="preserve"> за 1 перевод</w:t>
            </w:r>
          </w:p>
        </w:tc>
        <w:tc>
          <w:tcPr>
            <w:tcW w:w="3447" w:type="dxa"/>
            <w:vMerge w:val="restart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  <w:tc>
          <w:tcPr>
            <w:tcW w:w="23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</w:p>
        </w:tc>
        <w:tc>
          <w:tcPr>
            <w:tcW w:w="3525" w:type="dxa"/>
            <w:vMerge w:val="continue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3330" w:type="dxa"/>
            <w:vMerge w:val="continue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3447" w:type="dxa"/>
            <w:vMerge w:val="continue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3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B3B3B3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</w:rPr>
              <w:t>4</w:t>
            </w:r>
          </w:p>
        </w:tc>
        <w:tc>
          <w:tcPr>
            <w:tcW w:w="10325" w:type="dxa"/>
            <w:gridSpan w:val="4"/>
            <w:shd w:val="clear" w:color="auto" w:fill="B3B3B3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</w:rPr>
              <w:t>КОНВЕРСИОННЫЕ ОПЕРАЦИИ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4.1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Покупка / продажа иностранной валюты по счетам Клиента</w:t>
            </w: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По курсу, согласованному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 xml:space="preserve"> с Банком на момент предоставления заявки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idowControl/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 w:right="-845" w:rightChars="-384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операционное время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B3B3B3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</w:rPr>
              <w:t>5</w:t>
            </w:r>
          </w:p>
        </w:tc>
        <w:tc>
          <w:tcPr>
            <w:tcW w:w="10325" w:type="dxa"/>
            <w:gridSpan w:val="4"/>
            <w:shd w:val="clear" w:color="auto" w:fill="B3B3B3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</w:rPr>
              <w:t xml:space="preserve">ПЛАТЕЖНЫЕ КАРТЫ </w:t>
            </w:r>
            <w:r>
              <w:rPr>
                <w:rFonts w:hint="default" w:ascii="Cambria" w:hAnsi="Cambria" w:cs="Cambria"/>
                <w:b/>
                <w:bCs w:val="0"/>
                <w:i w:val="0"/>
                <w:iCs w:val="0"/>
                <w:sz w:val="24"/>
                <w:szCs w:val="24"/>
                <w:lang w:val="en-US"/>
              </w:rPr>
              <w:t>China Union Pay</w:t>
            </w:r>
            <w:r>
              <w:rPr>
                <w:rFonts w:hint="default" w:ascii="Cambria" w:hAnsi="Cambria" w:cs="Cambria"/>
                <w:b/>
                <w:bCs w:val="0"/>
                <w:i w:val="0"/>
                <w:iCs w:val="0"/>
                <w:sz w:val="24"/>
                <w:szCs w:val="24"/>
              </w:rPr>
              <w:t xml:space="preserve"> (</w:t>
            </w:r>
            <w:r>
              <w:rPr>
                <w:rFonts w:hint="default" w:ascii="Cambria" w:hAnsi="Cambria" w:eastAsia="SimSun" w:cs="Cambria"/>
                <w:b/>
                <w:bCs w:val="0"/>
                <w:i w:val="0"/>
                <w:iCs w:val="0"/>
                <w:sz w:val="24"/>
                <w:szCs w:val="24"/>
                <w:lang w:val="en-US" w:eastAsia="zh-CN"/>
              </w:rPr>
              <w:t>CUP)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5.1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 xml:space="preserve">Выдача дебетной платежной карточки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lang w:val="en-US"/>
              </w:rPr>
              <w:t>China Union Pay</w:t>
            </w:r>
          </w:p>
        </w:tc>
        <w:tc>
          <w:tcPr>
            <w:tcW w:w="3330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>бесплатно</w:t>
            </w:r>
          </w:p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</w:p>
        </w:tc>
        <w:tc>
          <w:tcPr>
            <w:tcW w:w="3470" w:type="dxa"/>
            <w:gridSpan w:val="2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 операционный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80" w:type="dxa"/>
            <w:vMerge w:val="restart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5.2</w:t>
            </w:r>
          </w:p>
        </w:tc>
        <w:tc>
          <w:tcPr>
            <w:tcW w:w="10325" w:type="dxa"/>
            <w:gridSpan w:val="4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 xml:space="preserve">Годовое обслуживание карточки по истечении 1-ого года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lang w:val="en-US"/>
              </w:rPr>
              <w:t xml:space="preserve">China UnionPay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80" w:type="dxa"/>
            <w:vMerge w:val="continue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</w:p>
        </w:tc>
        <w:tc>
          <w:tcPr>
            <w:tcW w:w="3525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  <w:highlight w:val="none"/>
              </w:rPr>
              <w:t>- не именная карточка</w:t>
            </w: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 xml:space="preserve">0-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000 тенге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 операционный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80" w:type="dxa"/>
            <w:vMerge w:val="restart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5.3</w:t>
            </w:r>
          </w:p>
        </w:tc>
        <w:tc>
          <w:tcPr>
            <w:tcW w:w="10325" w:type="dxa"/>
            <w:gridSpan w:val="4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>Выдача новой карточки при утере/Замена карточки на новую (с учетом НДС)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80" w:type="dxa"/>
            <w:vMerge w:val="continue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</w:pP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</w:rPr>
              <w:t>- не именная карточка</w:t>
            </w: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0-1000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тенге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 операционный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80" w:type="dxa"/>
            <w:vMerge w:val="restart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5.4</w:t>
            </w:r>
          </w:p>
        </w:tc>
        <w:tc>
          <w:tcPr>
            <w:tcW w:w="10325" w:type="dxa"/>
            <w:gridSpan w:val="4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 xml:space="preserve">Комиссия за получение наличных с карточки через банкомат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80" w:type="dxa"/>
            <w:vMerge w:val="continue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 xml:space="preserve">- Платежные карты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lang w:val="en-US"/>
              </w:rPr>
              <w:t>CUP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 xml:space="preserve"> в сети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lang w:val="en-US"/>
              </w:rPr>
              <w:t>ICBC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 xml:space="preserve"> банка в Китае</w:t>
            </w:r>
          </w:p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 xml:space="preserve"> - Сеть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lang w:val="en-US"/>
              </w:rPr>
              <w:t>CUP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 xml:space="preserve"> за пределами Республики Казахстан </w:t>
            </w:r>
          </w:p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 xml:space="preserve">-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lang w:val="en-US"/>
              </w:rPr>
              <w:t>CUP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 xml:space="preserve"> в сети других банков на территории РК </w:t>
            </w:r>
          </w:p>
        </w:tc>
        <w:tc>
          <w:tcPr>
            <w:tcW w:w="3330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>1.40% мин. 500 тенге</w:t>
            </w:r>
          </w:p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>макс 1000 тенге</w:t>
            </w:r>
          </w:p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>1.40% мин.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>500 тенге</w:t>
            </w:r>
          </w:p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>макс 1000 тенге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>0.80% мин.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>200 тенге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>макс 1000 тенге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80" w:type="dxa"/>
            <w:vMerge w:val="restart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5.5</w:t>
            </w:r>
          </w:p>
        </w:tc>
        <w:tc>
          <w:tcPr>
            <w:tcW w:w="10325" w:type="dxa"/>
            <w:gridSpan w:val="4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>Запрос баланса через банкомат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80" w:type="dxa"/>
            <w:vMerge w:val="continue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 xml:space="preserve">- сеть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lang w:val="en-US"/>
              </w:rPr>
              <w:t>ICBC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 xml:space="preserve"> банка в банкоматах Республики Казахстан  </w:t>
            </w:r>
          </w:p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 xml:space="preserve">- сеть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lang w:val="en-US"/>
              </w:rPr>
              <w:t>ICBC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 xml:space="preserve"> банка за пределами Республики Казахстан  </w:t>
            </w:r>
          </w:p>
        </w:tc>
        <w:tc>
          <w:tcPr>
            <w:tcW w:w="3330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>0-100 тенге</w:t>
            </w:r>
          </w:p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</w:p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>0-100 тенге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5.6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 xml:space="preserve">Замена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lang w:val="en-US"/>
              </w:rPr>
              <w:t>PIN-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>кода дебетной карточки</w:t>
            </w: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 операционный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5.7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 xml:space="preserve">Годовое обслуживание за услугу “СМС-уведомление” </w:t>
            </w: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 xml:space="preserve"> (с учетом НДС)</w:t>
            </w: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0- 5 000 тенге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775" w:leftChars="-466" w:right="-845" w:rightChars="-384" w:hanging="1800" w:hangingChars="75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B3B3B3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</w:rPr>
              <w:t>6</w:t>
            </w:r>
          </w:p>
        </w:tc>
        <w:tc>
          <w:tcPr>
            <w:tcW w:w="10325" w:type="dxa"/>
            <w:gridSpan w:val="4"/>
            <w:shd w:val="clear" w:color="auto" w:fill="B3B3B3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</w:rPr>
              <w:t>СИСТЕМА «ИНТЕРНЕТ-БАНКИНГ»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6.1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Подключение к услуге «Интернет-банкинг»</w:t>
            </w: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бесплатно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 операционный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6.2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 xml:space="preserve">Годовое обслуживания услуги Интернет-банкинг </w:t>
            </w:r>
          </w:p>
        </w:tc>
        <w:tc>
          <w:tcPr>
            <w:tcW w:w="3330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  <w:t>бесплатно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В течение действия договора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6.3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Выдача токена (с учетом НДС)</w:t>
            </w:r>
          </w:p>
        </w:tc>
        <w:tc>
          <w:tcPr>
            <w:tcW w:w="3330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sz w:val="24"/>
                <w:szCs w:val="24"/>
              </w:rPr>
              <w:t>бесплатно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 операционный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6.4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Замена токена на новый (с учетом НДС)</w:t>
            </w: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sz w:val="24"/>
                <w:szCs w:val="24"/>
              </w:rPr>
              <w:t>бесплатно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 операционный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6.5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Переводы в иностранной валюте</w:t>
            </w:r>
          </w:p>
        </w:tc>
        <w:tc>
          <w:tcPr>
            <w:tcW w:w="3330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lang w:val="en-US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В операционное время</w:t>
            </w:r>
            <w:r>
              <w:rPr>
                <w:rFonts w:hint="default" w:ascii="Cambria" w:hAnsi="Cambria" w:cs="Cambria"/>
                <w:b w:val="0"/>
                <w:bCs/>
                <w:i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В Долларах США</w:t>
            </w: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0-1%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ru-RU" w:eastAsia="zh-CN"/>
              </w:rPr>
              <w:t xml:space="preserve">с суммы перевода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мин.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ru-RU" w:eastAsia="zh-CN"/>
              </w:rPr>
              <w:t xml:space="preserve"> 0-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 xml:space="preserve">100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lang w:val="ru-RU"/>
              </w:rPr>
              <w:t>долларов США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 xml:space="preserve"> за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ru-RU" w:eastAsia="zh-CN"/>
              </w:rPr>
              <w:t xml:space="preserve">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1 перевод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ru-RU" w:eastAsia="zh-CN"/>
              </w:rPr>
              <w:t>**</w:t>
            </w:r>
          </w:p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70" w:type="dxa"/>
            <w:gridSpan w:val="2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В операционное время</w:t>
            </w:r>
            <w:r>
              <w:rPr>
                <w:rFonts w:hint="default" w:ascii="Cambria" w:hAnsi="Cambria" w:cs="Cambria"/>
                <w:b w:val="0"/>
                <w:bCs/>
                <w:i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</w:p>
        </w:tc>
        <w:tc>
          <w:tcPr>
            <w:tcW w:w="3525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В Китайских юанях</w:t>
            </w:r>
          </w:p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0-1%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ru-RU" w:eastAsia="zh-CN"/>
              </w:rPr>
              <w:t xml:space="preserve">с суммы перевода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мин.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ru-RU" w:eastAsia="zh-CN"/>
              </w:rPr>
              <w:t xml:space="preserve"> 0- 670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  <w:lang w:val="ru-RU"/>
              </w:rPr>
              <w:t>китайских юаней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 xml:space="preserve"> за 1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ru-RU" w:eastAsia="zh-CN"/>
              </w:rPr>
              <w:t xml:space="preserve">за 1 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  <w:t>перевод</w:t>
            </w: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val="ru-RU" w:eastAsia="zh-CN"/>
              </w:rPr>
              <w:t>**</w:t>
            </w:r>
          </w:p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470" w:type="dxa"/>
            <w:gridSpan w:val="2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В операционное время</w:t>
            </w:r>
            <w:r>
              <w:rPr>
                <w:rFonts w:hint="default" w:ascii="Cambria" w:hAnsi="Cambria" w:cs="Cambria"/>
                <w:b w:val="0"/>
                <w:bCs/>
                <w:i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80" w:type="dxa"/>
            <w:vMerge w:val="restart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6.6</w:t>
            </w:r>
          </w:p>
        </w:tc>
        <w:tc>
          <w:tcPr>
            <w:tcW w:w="10325" w:type="dxa"/>
            <w:gridSpan w:val="4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/>
                <w:sz w:val="24"/>
                <w:szCs w:val="24"/>
              </w:rPr>
              <w:t xml:space="preserve">Переводы в национальной валюте </w:t>
            </w:r>
            <w:r>
              <w:rPr>
                <w:rFonts w:hint="default" w:ascii="Cambria" w:hAnsi="Cambria" w:cs="Cambria"/>
                <w:b w:val="0"/>
                <w:bCs/>
                <w:i w:val="0"/>
                <w:iCs/>
                <w:color w:val="auto"/>
                <w:sz w:val="24"/>
                <w:szCs w:val="24"/>
              </w:rPr>
              <w:t>(по Казахстану):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80" w:type="dxa"/>
            <w:vMerge w:val="continue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sz w:val="24"/>
                <w:szCs w:val="24"/>
              </w:rPr>
              <w:t xml:space="preserve">- с 09-30 до 13-00 </w:t>
            </w:r>
          </w:p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sz w:val="24"/>
                <w:szCs w:val="24"/>
              </w:rPr>
              <w:t>- с 13-00 до 16-00</w:t>
            </w:r>
          </w:p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sz w:val="24"/>
                <w:szCs w:val="24"/>
              </w:rPr>
              <w:t>- с 16-00 до 16-30</w:t>
            </w: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0-300 тенге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0-500 тенге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>0-700 тенге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В операционное время</w:t>
            </w:r>
            <w:r>
              <w:rPr>
                <w:rFonts w:hint="default" w:ascii="Cambria" w:hAnsi="Cambria" w:cs="Cambria"/>
                <w:b w:val="0"/>
                <w:bCs/>
                <w:i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6.7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Переводы внутри Банка</w:t>
            </w: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i w:val="0"/>
                <w:iCs w:val="0"/>
                <w:color w:val="auto"/>
                <w:sz w:val="24"/>
                <w:szCs w:val="24"/>
                <w:lang w:eastAsia="zh-CN"/>
              </w:rPr>
              <w:t xml:space="preserve">бесплатно 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В операционное время</w:t>
            </w:r>
            <w:r>
              <w:rPr>
                <w:rFonts w:hint="default" w:ascii="Cambria" w:hAnsi="Cambria" w:cs="Cambria"/>
                <w:b w:val="0"/>
                <w:bCs/>
                <w:i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shd w:val="clear" w:color="auto" w:fill="B3B3B3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/>
                <w:bCs w:val="0"/>
                <w:sz w:val="24"/>
                <w:szCs w:val="24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</w:rPr>
              <w:t>7</w:t>
            </w:r>
          </w:p>
        </w:tc>
        <w:tc>
          <w:tcPr>
            <w:tcW w:w="10325" w:type="dxa"/>
            <w:gridSpan w:val="4"/>
            <w:shd w:val="clear" w:color="auto" w:fill="B3B3B3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/>
                <w:bCs w:val="0"/>
                <w:sz w:val="24"/>
                <w:szCs w:val="24"/>
              </w:rPr>
              <w:t>ПРОЧИЕ УСЛУГИ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7.1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Выдача справок по запросам клиентов (с учетом НДС)</w:t>
            </w:r>
          </w:p>
        </w:tc>
        <w:tc>
          <w:tcPr>
            <w:tcW w:w="3330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 xml:space="preserve">0- 1 500 тенге </w:t>
            </w:r>
          </w:p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за 1 экземпляр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470" w:type="dxa"/>
            <w:gridSpan w:val="2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 операционный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7.2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Предоставление копии квитанции  Генерального Консульства КНР в РК  на получение визы</w:t>
            </w: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(с учетом НДС)</w:t>
            </w:r>
          </w:p>
        </w:tc>
        <w:tc>
          <w:tcPr>
            <w:tcW w:w="3330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 xml:space="preserve">0- 750 тенге </w:t>
            </w:r>
          </w:p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за 1 экземпляр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470" w:type="dxa"/>
            <w:gridSpan w:val="2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 операционный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7.3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 xml:space="preserve">Печать </w:t>
            </w:r>
          </w:p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платежного поручения(с учетом НДС)</w:t>
            </w:r>
          </w:p>
        </w:tc>
        <w:tc>
          <w:tcPr>
            <w:tcW w:w="333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0- 500 тенге</w:t>
            </w:r>
          </w:p>
        </w:tc>
        <w:tc>
          <w:tcPr>
            <w:tcW w:w="3470" w:type="dxa"/>
            <w:gridSpan w:val="2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 операционный день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</w:rPr>
              <w:t>7.4</w:t>
            </w:r>
          </w:p>
        </w:tc>
        <w:tc>
          <w:tcPr>
            <w:tcW w:w="3525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 xml:space="preserve">Предоставление копии  </w:t>
            </w: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  <w:lang w:val="en-US"/>
              </w:rPr>
              <w:t>SWIFT</w:t>
            </w: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 xml:space="preserve"> сообщения по переводу (с учетом НДС)</w:t>
            </w:r>
          </w:p>
        </w:tc>
        <w:tc>
          <w:tcPr>
            <w:tcW w:w="3330" w:type="dxa"/>
            <w:vAlign w:val="top"/>
          </w:tcPr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Cambria" w:hAnsi="Cambria" w:cs="Cambria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0- 500 тенге</w:t>
            </w:r>
          </w:p>
          <w:p>
            <w:pPr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  <w:t>за 1 экземпляр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470" w:type="dxa"/>
            <w:gridSpan w:val="2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right="-845" w:rightChars="-384"/>
              <w:jc w:val="left"/>
              <w:textAlignment w:val="auto"/>
              <w:outlineLvl w:val="9"/>
              <w:rPr>
                <w:rFonts w:hint="default" w:ascii="Cambria" w:hAnsi="Cambria" w:cs="Cambria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Cambria" w:hAnsi="Cambria" w:cs="Cambr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 операционный день</w:t>
            </w:r>
          </w:p>
        </w:tc>
      </w:tr>
    </w:tbl>
    <w:p>
      <w:pPr>
        <w:jc w:val="both"/>
        <w:rPr>
          <w:rFonts w:hint="default" w:ascii="Cambria" w:hAnsi="Cambria" w:cs="Cambria"/>
          <w:b/>
          <w:bCs/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rFonts w:hint="default" w:ascii="Cambria" w:hAnsi="Cambria" w:cs="Cambria"/>
          <w:b/>
          <w:bCs/>
          <w:sz w:val="24"/>
          <w:szCs w:val="24"/>
        </w:rPr>
        <w:t>*</w:t>
      </w:r>
      <w:r>
        <w:rPr>
          <w:rFonts w:hint="default" w:ascii="Cambria" w:hAnsi="Cambria" w:cs="Cambria"/>
          <w:sz w:val="24"/>
          <w:szCs w:val="24"/>
        </w:rPr>
        <w:t xml:space="preserve">  </w:t>
      </w:r>
      <w:r>
        <w:rPr>
          <w:rFonts w:hint="default" w:ascii="Cambria" w:hAnsi="Cambria" w:cs="Cambria"/>
          <w:color w:val="auto"/>
          <w:sz w:val="24"/>
          <w:szCs w:val="24"/>
          <w:highlight w:val="none"/>
        </w:rPr>
        <w:t>Банк в течение Операционного времени осуществляет прием инструкций/документов Клиента. В течение всего Операционного дня Банк также производит обработку инструкций. Инструкции/документы, поступившие в Банк после установленного Операционного времени, считаются полученным Банком на следующий Операционный день и обрабатываются Банком на следующий Операционный день.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** </w:t>
      </w:r>
      <w:r>
        <w:rPr>
          <w:rFonts w:hint="default" w:ascii="Cambria" w:hAnsi="Cambria" w:cs="Cambria"/>
          <w:color w:val="auto"/>
          <w:sz w:val="24"/>
          <w:szCs w:val="24"/>
          <w:highlight w:val="none"/>
          <w:lang w:val="ru-RU"/>
        </w:rPr>
        <w:t>В системе Интернет-банкинг при проведении переводов в иностранной валюте есть возможность выбора комиссии в национальной валюте. Сумма комиссии в национальной валютн бкдет расчитана согласно курса Национального Банка Республики Казахстан на момент совершения операции.</w:t>
      </w:r>
    </w:p>
    <w:sectPr>
      <w:headerReference r:id="rId3" w:type="default"/>
      <w:footerReference r:id="rId4" w:type="default"/>
      <w:pgSz w:w="11906" w:h="16838"/>
      <w:pgMar w:top="567" w:right="566" w:bottom="567" w:left="567" w:header="708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auto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Calibri" w:cs="Times New Roman"/>
        <w:sz w:val="18"/>
        <w:szCs w:val="18"/>
        <w:lang w:val="en-US" w:eastAsia="en-US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lang w:val="en-US"/>
                            </w:rPr>
                          </w:pPr>
                          <w:r>
                            <w:rPr>
                              <w:sz w:val="18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Text Box 2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C5dblS0AAAAAUBAAAPAAAAAAAAAAEAIAAAACIAAABkcnMv&#10;ZG93bnJldi54bWxQSwECFAAUAAAACACHTuJA/+GW+5kBAABAAwAADgAAAAAAAAABACAAAAAfAQAA&#10;ZHJzL2Uyb0RvYy54bWxQSwUGAAAAAAYABgBZAQAAK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fldChar w:fldCharType="begin"/>
                    </w:r>
                    <w:r>
                      <w:rPr>
                        <w:sz w:val="18"/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lang w:val="en-US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  <w:lang w:val="en-US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adjustRightInd/>
      <w:snapToGrid w:val="0"/>
      <w:spacing w:after="0" w:line="240" w:lineRule="auto"/>
      <w:ind w:left="0" w:leftChars="0" w:right="0" w:firstLine="0" w:firstLineChars="0"/>
      <w:jc w:val="right"/>
      <w:textAlignment w:val="auto"/>
      <w:outlineLvl w:val="9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Приложение №</w:t>
    </w:r>
    <w:r>
      <w:rPr>
        <w:rFonts w:hint="default" w:ascii="Cambria" w:hAnsi="Cambria"/>
        <w:sz w:val="20"/>
        <w:szCs w:val="20"/>
        <w:lang w:val="ru-RU"/>
      </w:rPr>
      <w:t>4</w:t>
    </w:r>
    <w:r>
      <w:rPr>
        <w:rFonts w:ascii="Cambria" w:hAnsi="Cambria"/>
        <w:sz w:val="20"/>
        <w:szCs w:val="20"/>
      </w:rPr>
      <w:cr/>
    </w:r>
    <w:r>
      <w:rPr>
        <w:rFonts w:ascii="Cambria" w:hAnsi="Cambria"/>
        <w:sz w:val="20"/>
        <w:szCs w:val="20"/>
      </w:rPr>
      <w:t xml:space="preserve">к Правилам об общих условиях проведения банковских операций </w:t>
    </w:r>
    <w:r>
      <w:rPr>
        <w:rFonts w:ascii="Cambria" w:hAnsi="Cambria"/>
        <w:sz w:val="20"/>
        <w:szCs w:val="20"/>
      </w:rPr>
      <w:cr/>
    </w:r>
    <w:r>
      <w:rPr>
        <w:rFonts w:ascii="Cambria" w:hAnsi="Cambria"/>
        <w:sz w:val="20"/>
        <w:szCs w:val="20"/>
      </w:rPr>
      <w:t>АО «Торгово-промышленный Банк Китая в г. Алматы»,</w:t>
    </w:r>
  </w:p>
  <w:p>
    <w:pPr>
      <w:pStyle w:val="4"/>
      <w:widowControl/>
      <w:wordWrap w:val="0"/>
      <w:adjustRightInd/>
      <w:snapToGrid w:val="0"/>
      <w:spacing w:after="0" w:line="240" w:lineRule="auto"/>
      <w:ind w:left="0" w:leftChars="0" w:right="0" w:firstLine="0" w:firstLineChars="0"/>
      <w:jc w:val="right"/>
      <w:textAlignment w:val="auto"/>
      <w:outlineLvl w:val="9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утвержденным Советом директоров от </w:t>
    </w:r>
    <w:r>
      <w:rPr>
        <w:rFonts w:hint="default" w:ascii="Cambria" w:hAnsi="Cambria"/>
        <w:sz w:val="20"/>
        <w:szCs w:val="20"/>
        <w:lang w:val="en-US"/>
      </w:rPr>
      <w:t xml:space="preserve">28 </w:t>
    </w:r>
    <w:r>
      <w:rPr>
        <w:rFonts w:hint="default" w:ascii="Cambria" w:hAnsi="Cambria"/>
        <w:sz w:val="20"/>
        <w:szCs w:val="20"/>
        <w:lang w:val="ru-RU"/>
      </w:rPr>
      <w:t xml:space="preserve">февраля </w:t>
    </w:r>
    <w:bookmarkStart w:id="0" w:name="_GoBack"/>
    <w:bookmarkEnd w:id="0"/>
    <w:r>
      <w:rPr>
        <w:rFonts w:hint="default" w:ascii="Cambria" w:hAnsi="Cambria"/>
        <w:sz w:val="20"/>
        <w:szCs w:val="20"/>
        <w:lang w:val="ru-RU"/>
      </w:rPr>
      <w:t>202</w:t>
    </w:r>
    <w:r>
      <w:rPr>
        <w:rFonts w:hint="default" w:ascii="Cambria" w:hAnsi="Cambria"/>
        <w:sz w:val="20"/>
        <w:szCs w:val="20"/>
        <w:lang w:val="en-US"/>
      </w:rPr>
      <w:t>5</w:t>
    </w:r>
    <w:r>
      <w:rPr>
        <w:rFonts w:ascii="Cambria" w:hAnsi="Cambria"/>
        <w:sz w:val="20"/>
        <w:szCs w:val="20"/>
      </w:rPr>
      <w:t>г. (протокол №</w:t>
    </w:r>
    <w:r>
      <w:rPr>
        <w:rFonts w:hint="default" w:ascii="Cambria" w:hAnsi="Cambria"/>
        <w:sz w:val="20"/>
        <w:szCs w:val="20"/>
        <w:lang w:val="en-US"/>
      </w:rPr>
      <w:t>2</w:t>
    </w:r>
    <w:r>
      <w:rPr>
        <w:rFonts w:ascii="Cambria" w:hAnsi="Cambria"/>
        <w:sz w:val="20"/>
        <w:szCs w:val="20"/>
      </w:rPr>
      <w:t>)</w:t>
    </w:r>
  </w:p>
  <w:p>
    <w:pPr>
      <w:pStyle w:val="4"/>
      <w:widowControl/>
      <w:wordWrap w:val="0"/>
      <w:adjustRightInd/>
      <w:snapToGrid w:val="0"/>
      <w:spacing w:after="0" w:line="240" w:lineRule="auto"/>
      <w:ind w:left="0" w:leftChars="0" w:right="0" w:firstLine="0" w:firstLineChars="0"/>
      <w:jc w:val="right"/>
      <w:textAlignment w:val="auto"/>
      <w:outlineLvl w:val="9"/>
      <w:rPr>
        <w:rFonts w:ascii="Cambria" w:hAnsi="Cambria"/>
        <w:sz w:val="20"/>
        <w:szCs w:val="20"/>
      </w:rPr>
    </w:pPr>
  </w:p>
  <w:p>
    <w:pPr>
      <w:pStyle w:val="4"/>
      <w:widowControl/>
      <w:wordWrap w:val="0"/>
      <w:adjustRightInd/>
      <w:snapToGrid w:val="0"/>
      <w:spacing w:after="0" w:line="240" w:lineRule="auto"/>
      <w:ind w:left="0" w:leftChars="0" w:right="0" w:firstLine="0" w:firstLineChars="0"/>
      <w:jc w:val="right"/>
      <w:textAlignment w:val="auto"/>
      <w:outlineLvl w:val="9"/>
      <w:rPr>
        <w:rFonts w:ascii="Cambria" w:hAnsi="Cambria"/>
        <w:sz w:val="20"/>
        <w:szCs w:val="20"/>
      </w:rPr>
    </w:pPr>
  </w:p>
  <w:p>
    <w:pPr>
      <w:pStyle w:val="4"/>
      <w:widowControl/>
      <w:wordWrap/>
      <w:adjustRightInd/>
      <w:snapToGrid w:val="0"/>
      <w:spacing w:after="0" w:line="240" w:lineRule="auto"/>
      <w:ind w:left="0" w:leftChars="0" w:right="0" w:firstLine="0" w:firstLineChars="0"/>
      <w:jc w:val="right"/>
      <w:textAlignment w:val="auto"/>
      <w:outlineLvl w:val="9"/>
      <w:rPr>
        <w:rFonts w:ascii="Cambria" w:hAnsi="Cambri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708"/>
  <w:displayHorizontalDrawingGridEvery w:val="1"/>
  <w:displayVerticalDrawingGridEvery w:val="1"/>
  <w:characterSpacingControl w:val="doNotCompress"/>
  <w:hdrShapeDefaults>
    <o:shapelayout v:ext="edit">
      <o:idmap v:ext="edit" data="3,4"/>
    </o:shapelayout>
  </w:hdrShapeDefaults>
  <w:compat>
    <w:spaceForUL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79"/>
    <w:rsid w:val="0004302D"/>
    <w:rsid w:val="001C4870"/>
    <w:rsid w:val="002A5893"/>
    <w:rsid w:val="002C6F79"/>
    <w:rsid w:val="002E5D12"/>
    <w:rsid w:val="00460D6A"/>
    <w:rsid w:val="006A72AA"/>
    <w:rsid w:val="00834691"/>
    <w:rsid w:val="009229C8"/>
    <w:rsid w:val="00D56780"/>
    <w:rsid w:val="00EB7DC4"/>
    <w:rsid w:val="00F23C69"/>
    <w:rsid w:val="02EA6B45"/>
    <w:rsid w:val="034F7E92"/>
    <w:rsid w:val="066B3B28"/>
    <w:rsid w:val="08347C0A"/>
    <w:rsid w:val="0DC402C5"/>
    <w:rsid w:val="12C7628D"/>
    <w:rsid w:val="14E62DF1"/>
    <w:rsid w:val="16F6217E"/>
    <w:rsid w:val="174E0373"/>
    <w:rsid w:val="1C985E16"/>
    <w:rsid w:val="1D3D4002"/>
    <w:rsid w:val="1E2C29AD"/>
    <w:rsid w:val="1EDF13E5"/>
    <w:rsid w:val="1F264671"/>
    <w:rsid w:val="212B3AC1"/>
    <w:rsid w:val="270950AC"/>
    <w:rsid w:val="27522FE6"/>
    <w:rsid w:val="2AE73038"/>
    <w:rsid w:val="2C0A116E"/>
    <w:rsid w:val="32F00773"/>
    <w:rsid w:val="38F11148"/>
    <w:rsid w:val="390E470B"/>
    <w:rsid w:val="3B0456DD"/>
    <w:rsid w:val="3B9955B2"/>
    <w:rsid w:val="3BE8208E"/>
    <w:rsid w:val="3C525F17"/>
    <w:rsid w:val="3CE34BBD"/>
    <w:rsid w:val="40D86238"/>
    <w:rsid w:val="469E1235"/>
    <w:rsid w:val="484134F6"/>
    <w:rsid w:val="4A4C513E"/>
    <w:rsid w:val="4A933A21"/>
    <w:rsid w:val="4B7C53AB"/>
    <w:rsid w:val="574D4798"/>
    <w:rsid w:val="5803307B"/>
    <w:rsid w:val="5C4C3D3A"/>
    <w:rsid w:val="5C7252A6"/>
    <w:rsid w:val="5CE20B7F"/>
    <w:rsid w:val="61706F92"/>
    <w:rsid w:val="638D0A74"/>
    <w:rsid w:val="6720367F"/>
    <w:rsid w:val="69A12657"/>
    <w:rsid w:val="6C0C23A4"/>
    <w:rsid w:val="6C947796"/>
    <w:rsid w:val="6DC4153E"/>
    <w:rsid w:val="6E3B2540"/>
    <w:rsid w:val="6F5168B1"/>
    <w:rsid w:val="700B487B"/>
    <w:rsid w:val="7059775A"/>
    <w:rsid w:val="71112C75"/>
    <w:rsid w:val="750D3D54"/>
    <w:rsid w:val="76836B33"/>
    <w:rsid w:val="785762E0"/>
    <w:rsid w:val="796471A6"/>
    <w:rsid w:val="7A2F7AE6"/>
    <w:rsid w:val="7D143F48"/>
    <w:rsid w:val="7EA52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rmal1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432</Characters>
  <Lines>3</Lines>
  <Paragraphs>1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2019-07-25T03:12:00Z</dcterms:created>
  <dc:creator>Danat Muratkhanov</dc:creator>
  <cp:lastModifiedBy>hwal-aigerimy</cp:lastModifiedBy>
  <cp:lastPrinted>2025-01-14T09:36:00Z</cp:lastPrinted>
  <dcterms:modified xsi:type="dcterms:W3CDTF">2025-03-26T05:45:59Z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1033-11.8.2.8808</vt:lpwstr>
  </property>
</Properties>
</file>