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spacing w:before="0" w:after="0"/>
        <w:jc w:val="both"/>
        <w:rPr>
          <w:b/>
          <w:bCs/>
          <w:lang w:val="ru-RU"/>
        </w:rPr>
      </w:pPr>
    </w:p>
    <w:p>
      <w:pPr>
        <w:pStyle w:val="12"/>
        <w:spacing w:before="0" w:after="0"/>
        <w:ind w:right="400"/>
        <w:rPr>
          <w:b/>
          <w:bCs/>
          <w:lang w:val="ru-RU"/>
        </w:rPr>
      </w:pPr>
    </w:p>
    <w:p>
      <w:pPr>
        <w:pStyle w:val="12"/>
        <w:spacing w:before="0" w:after="0"/>
        <w:ind w:right="-1"/>
        <w:rPr>
          <w:b/>
          <w:bCs/>
          <w:lang w:val="ru-RU"/>
        </w:rPr>
        <w:sectPr>
          <w:footerReference r:id="rId3" w:type="default"/>
          <w:pgSz w:w="11906" w:h="16838"/>
          <w:pgMar w:top="851" w:right="1134" w:bottom="851" w:left="1134" w:header="851" w:footer="283" w:gutter="0"/>
          <w:cols w:space="720" w:num="1"/>
          <w:docGrid w:type="lines" w:linePitch="312" w:charSpace="0"/>
        </w:sectPr>
      </w:pPr>
    </w:p>
    <w:p>
      <w:pPr>
        <w:pStyle w:val="12"/>
        <w:spacing w:before="0" w:after="0"/>
        <w:ind w:right="-1"/>
        <w:rPr>
          <w:b/>
          <w:bCs/>
          <w:lang w:val="ru-RU"/>
        </w:rPr>
      </w:pPr>
      <w:r>
        <w:rPr>
          <w:b/>
          <w:bCs/>
          <w:lang w:val="ru-RU"/>
        </w:rPr>
        <w:t xml:space="preserve">Директорлар кеңесінің хаттамасымен Бекітілді </w:t>
      </w:r>
    </w:p>
    <w:p>
      <w:pPr>
        <w:pStyle w:val="12"/>
        <w:spacing w:before="0" w:after="0"/>
        <w:ind w:right="-1"/>
        <w:rPr>
          <w:b/>
          <w:bCs/>
          <w:lang w:val="ru-RU"/>
        </w:rPr>
      </w:pPr>
      <w:r>
        <w:rPr>
          <w:rFonts w:eastAsia="宋体"/>
          <w:b/>
          <w:lang w:val="kk-KZ"/>
        </w:rPr>
        <w:t>«Алматы қ. Қытай Сауда-өнеркәсіптік банкі»</w:t>
      </w:r>
      <w:r>
        <w:rPr>
          <w:rFonts w:hint="default"/>
          <w:b/>
          <w:lang w:val="en-US"/>
        </w:rPr>
        <w:t xml:space="preserve"> </w:t>
      </w:r>
      <w:r>
        <w:rPr>
          <w:b/>
          <w:lang w:val="ru-RU"/>
        </w:rPr>
        <w:t>АҚ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>2017 жылғы 23 маусымдағы №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 xml:space="preserve">7 хаттама 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>2017 жылғы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 xml:space="preserve">05 қыркүйектегі өзгертулермен </w:t>
      </w:r>
      <w:r>
        <w:rPr>
          <w:b/>
          <w:lang w:val="ru-RU"/>
        </w:rPr>
        <w:t xml:space="preserve"> 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 xml:space="preserve">2017 жылғы </w:t>
      </w:r>
      <w:r>
        <w:rPr>
          <w:rFonts w:hint="default"/>
          <w:b/>
          <w:lang w:val="kk-KZ"/>
        </w:rPr>
        <w:t>31</w:t>
      </w:r>
      <w:r>
        <w:rPr>
          <w:b/>
          <w:lang w:val="ru-RU"/>
        </w:rPr>
        <w:t xml:space="preserve"> </w:t>
      </w:r>
      <w:r>
        <w:rPr>
          <w:b/>
          <w:lang w:val="kk-KZ"/>
        </w:rPr>
        <w:t>шілдедегі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ru-RU"/>
        </w:rPr>
        <w:t>№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>8</w:t>
      </w:r>
      <w:r>
        <w:rPr>
          <w:b/>
          <w:lang w:val="ru-RU"/>
        </w:rPr>
        <w:t xml:space="preserve"> хаттама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>20</w:t>
      </w:r>
      <w:r>
        <w:rPr>
          <w:rFonts w:hint="default"/>
          <w:b/>
          <w:lang w:val="kk-KZ"/>
        </w:rPr>
        <w:t>25</w:t>
      </w:r>
      <w:r>
        <w:rPr>
          <w:b/>
          <w:lang w:val="ru-RU"/>
        </w:rPr>
        <w:t xml:space="preserve"> жылғы </w:t>
      </w:r>
      <w:r>
        <w:rPr>
          <w:rFonts w:hint="default"/>
          <w:b/>
          <w:lang w:val="kk-KZ"/>
        </w:rPr>
        <w:t>28</w:t>
      </w:r>
      <w:r>
        <w:rPr>
          <w:b/>
          <w:lang w:val="ru-RU"/>
        </w:rPr>
        <w:t xml:space="preserve"> </w:t>
      </w:r>
      <w:r>
        <w:rPr>
          <w:b/>
          <w:lang w:val="kk-KZ"/>
        </w:rPr>
        <w:t>акпандағы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ru-RU"/>
        </w:rPr>
        <w:t>№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>2</w:t>
      </w:r>
      <w:r>
        <w:rPr>
          <w:b/>
          <w:lang w:val="ru-RU"/>
        </w:rPr>
        <w:t xml:space="preserve"> хаттама</w:t>
      </w:r>
    </w:p>
    <w:p>
      <w:pPr>
        <w:pStyle w:val="12"/>
        <w:spacing w:before="0" w:after="0"/>
        <w:ind w:right="-1"/>
        <w:rPr>
          <w:b/>
          <w:lang w:val="ru-RU"/>
        </w:rPr>
      </w:pPr>
    </w:p>
    <w:p>
      <w:pPr>
        <w:pStyle w:val="12"/>
        <w:spacing w:before="0" w:after="0"/>
        <w:ind w:right="-1"/>
        <w:rPr>
          <w:rFonts w:eastAsia="宋体"/>
          <w:b/>
          <w:lang w:val="kk-KZ"/>
        </w:rPr>
      </w:pPr>
      <w:r>
        <w:rPr>
          <w:b/>
          <w:lang w:val="kk-KZ"/>
        </w:rPr>
        <w:t>АПБ</w:t>
      </w:r>
      <w:r>
        <w:rPr>
          <w:rFonts w:hint="default"/>
          <w:b/>
          <w:lang w:val="en-US"/>
        </w:rPr>
        <w:t>T</w:t>
      </w:r>
      <w:bookmarkStart w:id="0" w:name="_GoBack"/>
      <w:bookmarkEnd w:id="0"/>
      <w:r>
        <w:rPr>
          <w:b/>
          <w:lang w:val="kk-KZ"/>
        </w:rPr>
        <w:t>К</w:t>
      </w:r>
      <w:r>
        <w:rPr>
          <w:rFonts w:hint="default"/>
          <w:b/>
          <w:lang w:val="kk-KZ"/>
        </w:rPr>
        <w:t xml:space="preserve"> хаттамасымен келісілді</w:t>
      </w:r>
    </w:p>
    <w:p>
      <w:pPr>
        <w:pStyle w:val="12"/>
        <w:spacing w:before="0" w:after="0"/>
        <w:ind w:right="-1"/>
        <w:rPr>
          <w:rFonts w:hint="default"/>
          <w:b/>
          <w:lang w:val="kk-KZ"/>
        </w:rPr>
      </w:pPr>
      <w:r>
        <w:rPr>
          <w:rFonts w:eastAsia="宋体"/>
          <w:b/>
          <w:lang w:val="kk-KZ"/>
        </w:rPr>
        <w:t>«Алматы қ. Қытай Сауда-өнеркәсіптік банкі»</w:t>
      </w:r>
      <w:r>
        <w:rPr>
          <w:rFonts w:hint="default"/>
          <w:b/>
          <w:lang w:val="en-US"/>
        </w:rPr>
        <w:t xml:space="preserve"> </w:t>
      </w:r>
      <w:r>
        <w:rPr>
          <w:b/>
          <w:lang w:val="ru-RU"/>
        </w:rPr>
        <w:t>АҚ</w:t>
      </w:r>
      <w:r>
        <w:rPr>
          <w:rFonts w:hint="default"/>
          <w:b/>
          <w:lang w:val="kk-KZ"/>
        </w:rPr>
        <w:t xml:space="preserve"> </w:t>
      </w:r>
    </w:p>
    <w:p>
      <w:pPr>
        <w:pStyle w:val="12"/>
        <w:spacing w:before="0" w:after="0"/>
        <w:ind w:right="-1"/>
        <w:rPr>
          <w:rFonts w:hint="default"/>
          <w:b/>
          <w:lang w:val="kk-KZ"/>
        </w:rPr>
      </w:pPr>
      <w:r>
        <w:rPr>
          <w:rFonts w:hint="default"/>
          <w:b/>
          <w:lang w:val="kk-KZ"/>
        </w:rPr>
        <w:t xml:space="preserve">2017 жылғы 23 маусымдағы </w:t>
      </w:r>
      <w:r>
        <w:rPr>
          <w:b/>
          <w:lang w:val="ru-RU"/>
        </w:rPr>
        <w:t>№</w:t>
      </w:r>
      <w:r>
        <w:rPr>
          <w:rFonts w:hint="default"/>
          <w:b/>
          <w:lang w:val="kk-KZ"/>
        </w:rPr>
        <w:t xml:space="preserve">19 хаттама 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 xml:space="preserve">2017 жылғы </w:t>
      </w:r>
      <w:r>
        <w:rPr>
          <w:rFonts w:hint="default"/>
          <w:b/>
          <w:lang w:val="kk-KZ"/>
        </w:rPr>
        <w:t>05 қыркүйектегі өзгертулермен</w:t>
      </w:r>
      <w:r>
        <w:rPr>
          <w:b/>
          <w:lang w:val="ru-RU"/>
        </w:rPr>
        <w:t xml:space="preserve"> 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>2017 жылғы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>28</w:t>
      </w:r>
      <w:r>
        <w:rPr>
          <w:b/>
          <w:lang w:val="ru-RU"/>
        </w:rPr>
        <w:t xml:space="preserve"> </w:t>
      </w:r>
      <w:r>
        <w:rPr>
          <w:b/>
          <w:lang w:val="kk-KZ"/>
        </w:rPr>
        <w:t>шілдедегі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ru-RU"/>
        </w:rPr>
        <w:t>№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>24</w:t>
      </w:r>
      <w:r>
        <w:rPr>
          <w:b/>
          <w:lang w:val="ru-RU"/>
        </w:rPr>
        <w:t xml:space="preserve"> хаттама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ru-RU"/>
        </w:rPr>
        <w:t xml:space="preserve"> </w:t>
      </w:r>
    </w:p>
    <w:p>
      <w:pPr>
        <w:pStyle w:val="12"/>
        <w:spacing w:before="0" w:after="0"/>
        <w:ind w:right="-1"/>
        <w:rPr>
          <w:b/>
          <w:lang w:val="ru-RU"/>
        </w:rPr>
      </w:pPr>
      <w:r>
        <w:rPr>
          <w:b/>
          <w:lang w:val="ru-RU"/>
        </w:rPr>
        <w:t>20</w:t>
      </w:r>
      <w:r>
        <w:rPr>
          <w:rFonts w:hint="default"/>
          <w:b/>
          <w:lang w:val="kk-KZ"/>
        </w:rPr>
        <w:t>25</w:t>
      </w:r>
      <w:r>
        <w:rPr>
          <w:b/>
          <w:lang w:val="ru-RU"/>
        </w:rPr>
        <w:t xml:space="preserve"> жылғы </w:t>
      </w:r>
      <w:r>
        <w:rPr>
          <w:rFonts w:hint="default"/>
          <w:b/>
          <w:lang w:val="kk-KZ"/>
        </w:rPr>
        <w:t>20</w:t>
      </w:r>
      <w:r>
        <w:rPr>
          <w:b/>
          <w:lang w:val="ru-RU"/>
        </w:rPr>
        <w:t xml:space="preserve"> </w:t>
      </w:r>
      <w:r>
        <w:rPr>
          <w:b/>
          <w:lang w:val="kk-KZ"/>
        </w:rPr>
        <w:t>қазандағы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ru-RU"/>
        </w:rPr>
        <w:t>№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/>
          <w:lang w:val="kk-KZ"/>
        </w:rPr>
        <w:t>24</w:t>
      </w:r>
      <w:r>
        <w:rPr>
          <w:b/>
          <w:lang w:val="ru-RU"/>
        </w:rPr>
        <w:t xml:space="preserve"> хаттама</w:t>
      </w:r>
    </w:p>
    <w:p>
      <w:pPr>
        <w:pStyle w:val="12"/>
        <w:spacing w:before="0" w:after="0"/>
        <w:ind w:right="140"/>
        <w:rPr>
          <w:b/>
          <w:lang w:val="ru-RU"/>
        </w:rPr>
      </w:pPr>
    </w:p>
    <w:p>
      <w:pPr>
        <w:jc w:val="right"/>
        <w:rPr>
          <w:sz w:val="18"/>
          <w:szCs w:val="18"/>
          <w:lang w:val="ru-RU"/>
        </w:rPr>
        <w:sectPr>
          <w:type w:val="continuous"/>
          <w:pgSz w:w="11906" w:h="16838"/>
          <w:pgMar w:top="851" w:right="1134" w:bottom="851" w:left="1134" w:header="851" w:footer="283" w:gutter="0"/>
          <w:cols w:space="427" w:num="2"/>
          <w:docGrid w:type="lines" w:linePitch="312" w:charSpace="0"/>
        </w:sectPr>
      </w:pPr>
    </w:p>
    <w:p>
      <w:pPr>
        <w:jc w:val="right"/>
        <w:rPr>
          <w:sz w:val="18"/>
          <w:szCs w:val="18"/>
          <w:lang w:val="ru-RU"/>
        </w:rPr>
      </w:pPr>
    </w:p>
    <w:tbl>
      <w:tblPr>
        <w:tblStyle w:val="22"/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-113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="宋体"/>
                <w:b/>
                <w:lang w:val="kk-KZ"/>
              </w:rPr>
              <w:t>«Алматы қ. Қытай Сауда-өнеркәсіптік банкі»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b/>
                <w:lang w:val="ru-RU"/>
              </w:rPr>
              <w:t>АҚ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13" w:right="132" w:rightChars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Респондент банктер мен банк операцияларының жекелеген түрлерін жүзеге асыратын ұйымдар үшін ставкалар мен тарифтер:</w:t>
            </w:r>
          </w:p>
          <w:p>
            <w:pPr>
              <w:ind w:left="-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□ Қытай юані / □ АҚШ доллары / □ Теңге</w:t>
            </w:r>
          </w:p>
          <w:p>
            <w:pPr>
              <w:ind w:left="-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□ Еуро / □ Ұлыбритания фунт стерлингі</w:t>
            </w:r>
          </w:p>
          <w:p>
            <w:pPr>
              <w:ind w:left="-113"/>
              <w:rPr>
                <w:b/>
                <w:sz w:val="18"/>
                <w:szCs w:val="18"/>
                <w:lang w:val="ru-RU"/>
              </w:rPr>
            </w:pPr>
          </w:p>
        </w:tc>
      </w:tr>
    </w:tbl>
    <w:p>
      <w:pPr>
        <w:rPr>
          <w:sz w:val="18"/>
          <w:szCs w:val="18"/>
          <w:lang w:val="ru-RU"/>
        </w:rPr>
      </w:pPr>
    </w:p>
    <w:tbl>
      <w:tblPr>
        <w:tblStyle w:val="22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1989"/>
        <w:gridCol w:w="197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Шот </w:t>
            </w:r>
            <w:r>
              <w:rPr>
                <w:b/>
                <w:bCs/>
                <w:sz w:val="18"/>
                <w:szCs w:val="18"/>
              </w:rPr>
              <w:t>ашу және жүргізу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USD, EUR, GBP</w:t>
            </w: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теңгені құрады</w:t>
            </w: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1.1. Корреспонденттік шоттарды ашу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1.2. Шотты жабу (ҚҚС қоса алғанда)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шоттағы нөлдік қалдықпен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шоттағы қалдық болған жағдайда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1.3. Корреспонденттік шот жүргізу</w:t>
            </w:r>
          </w:p>
        </w:tc>
        <w:tc>
          <w:tcPr>
            <w:tcW w:w="1989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  <w:lang w:val="ru-RU"/>
              </w:rPr>
            </w:pPr>
            <w:r>
              <w:rPr>
                <w:sz w:val="18"/>
                <w:szCs w:val="18"/>
                <w:highlight w:val="none"/>
                <w:lang w:val="ru-RU"/>
              </w:rPr>
              <w:t xml:space="preserve"> 100.00 </w:t>
            </w:r>
            <w:r>
              <w:rPr>
                <w:rFonts w:hint="default"/>
                <w:sz w:val="18"/>
                <w:szCs w:val="18"/>
                <w:highlight w:val="none"/>
                <w:lang w:val="kk-KZ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АҚШ доллары </w:t>
            </w:r>
            <w:r>
              <w:rPr>
                <w:sz w:val="18"/>
                <w:szCs w:val="18"/>
                <w:highlight w:val="none"/>
                <w:lang w:val="ru-RU"/>
              </w:rPr>
              <w:t>немесе басқа шетел валютасындағы балама</w:t>
            </w:r>
            <w:r>
              <w:rPr>
                <w:sz w:val="18"/>
                <w:szCs w:val="18"/>
                <w:highlight w:val="none"/>
                <w:lang w:val="kk-KZ"/>
              </w:rPr>
              <w:t>сы</w:t>
            </w:r>
            <w:r>
              <w:rPr>
                <w:sz w:val="18"/>
                <w:szCs w:val="18"/>
                <w:highlight w:val="none"/>
                <w:lang w:val="ru-RU"/>
              </w:rPr>
              <w:t>***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15 000</w:t>
            </w:r>
            <w:r>
              <w:rPr>
                <w:rFonts w:hint="default"/>
                <w:sz w:val="18"/>
                <w:szCs w:val="18"/>
                <w:highlight w:val="none"/>
                <w:lang w:val="kk-KZ"/>
              </w:rPr>
              <w:t>.</w:t>
            </w:r>
            <w:r>
              <w:rPr>
                <w:sz w:val="18"/>
                <w:szCs w:val="18"/>
                <w:highlight w:val="none"/>
              </w:rPr>
              <w:t>00 теңге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600</w:t>
            </w:r>
            <w:r>
              <w:rPr>
                <w:rFonts w:hint="default"/>
                <w:sz w:val="18"/>
                <w:szCs w:val="18"/>
                <w:highlight w:val="none"/>
                <w:lang w:val="kk-KZ"/>
              </w:rPr>
              <w:t>.</w:t>
            </w:r>
            <w:r>
              <w:rPr>
                <w:sz w:val="18"/>
                <w:szCs w:val="18"/>
                <w:highlight w:val="none"/>
              </w:rPr>
              <w:t>00 юань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шот бойынша 1 жылдан астам операция жасалмаса</w:t>
            </w:r>
          </w:p>
        </w:tc>
        <w:tc>
          <w:tcPr>
            <w:tcW w:w="1989" w:type="dxa"/>
            <w:vMerge w:val="continue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vMerge w:val="continue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vMerge w:val="continue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1.4. </w:t>
            </w:r>
            <w:r>
              <w:rPr>
                <w:rFonts w:eastAsia="宋体"/>
                <w:sz w:val="18"/>
                <w:szCs w:val="18"/>
                <w:lang w:val="kk-KZ"/>
              </w:rPr>
              <w:t>Шот бойынша үзінділерді беру (ҚҚС қоса есептегенде):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транзакциялар орындалған сайын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кез келген уақыт кезеңі үшін шот мұрағаты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  <w:r>
              <w:rPr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 Овердрафт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 xml:space="preserve">Қарастырылмаған </w:t>
            </w:r>
          </w:p>
        </w:tc>
        <w:tc>
          <w:tcPr>
            <w:tcW w:w="1971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 xml:space="preserve">Қарастырылмаған </w:t>
            </w:r>
          </w:p>
        </w:tc>
        <w:tc>
          <w:tcPr>
            <w:tcW w:w="1928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 xml:space="preserve">Қарастырылмаған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1.6. Шоттағы теңгерімдегі сыйақы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Есептелмейді</w:t>
            </w:r>
          </w:p>
        </w:tc>
        <w:tc>
          <w:tcPr>
            <w:tcW w:w="1971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Есептелмейді</w:t>
            </w:r>
          </w:p>
        </w:tc>
        <w:tc>
          <w:tcPr>
            <w:tcW w:w="1928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Есептелмейді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1.6.1. </w:t>
            </w:r>
            <w:r>
              <w:rPr>
                <w:sz w:val="18"/>
                <w:szCs w:val="18"/>
              </w:rPr>
              <w:t xml:space="preserve">Еуродағы </w:t>
            </w:r>
            <w:r>
              <w:rPr>
                <w:sz w:val="18"/>
                <w:szCs w:val="18"/>
                <w:lang w:val="ru-RU"/>
              </w:rPr>
              <w:t xml:space="preserve">шоттағы қалдық бойынша комиссия                                        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- 0,7%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жылдық ****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2. </w:t>
            </w:r>
            <w:r>
              <w:rPr>
                <w:rFonts w:eastAsia="宋体"/>
                <w:b/>
                <w:bCs/>
                <w:sz w:val="18"/>
                <w:szCs w:val="18"/>
                <w:lang w:val="kk-KZ"/>
              </w:rPr>
              <w:t>Валюталық аударым операциялары</w:t>
            </w:r>
            <w:r>
              <w:rPr>
                <w:b/>
                <w:bCs/>
                <w:sz w:val="18"/>
                <w:szCs w:val="18"/>
                <w:lang w:val="ru-RU"/>
              </w:rPr>
              <w:t>*****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 </w:t>
            </w:r>
            <w:r>
              <w:rPr>
                <w:rFonts w:eastAsia="宋体"/>
                <w:sz w:val="18"/>
                <w:szCs w:val="18"/>
                <w:lang w:val="kk-KZ"/>
              </w:rPr>
              <w:t>Банк-корреспонденттердің тапсыр</w:t>
            </w:r>
            <w:r>
              <w:rPr>
                <w:sz w:val="18"/>
                <w:szCs w:val="18"/>
                <w:lang w:val="ru-RU"/>
              </w:rPr>
              <w:t>ы</w:t>
            </w:r>
            <w:r>
              <w:rPr>
                <w:rFonts w:eastAsia="宋体"/>
                <w:sz w:val="18"/>
                <w:szCs w:val="18"/>
                <w:lang w:val="kk-KZ"/>
              </w:rPr>
              <w:t>сы бойынша аударымдар: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 xml:space="preserve"> - </w:t>
            </w:r>
            <w:r>
              <w:rPr>
                <w:rFonts w:eastAsia="宋体"/>
                <w:sz w:val="18"/>
                <w:szCs w:val="18"/>
                <w:lang w:val="kk-KZ"/>
              </w:rPr>
              <w:t xml:space="preserve">бенефициардың есебінен  (BEN/SHA) </w:t>
            </w:r>
            <w:r>
              <w:rPr>
                <w:sz w:val="18"/>
                <w:szCs w:val="18"/>
                <w:lang w:val="kk-KZ"/>
              </w:rPr>
              <w:t>ICBC System (MT103, 100) клиенттері</w:t>
            </w:r>
            <w:r>
              <w:rPr>
                <w:sz w:val="18"/>
                <w:szCs w:val="18"/>
                <w:lang w:val="ru-RU"/>
              </w:rPr>
              <w:t>не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 xml:space="preserve">АҚШ доллары немесе басқа </w:t>
            </w:r>
            <w:r>
              <w:rPr>
                <w:sz w:val="18"/>
                <w:szCs w:val="18"/>
                <w:lang w:val="ru-RU"/>
              </w:rPr>
              <w:t>шетел валютасындағы баламасы ***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(аударым сомасынан ұстап қалу)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2 200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аударым сомасынан ұстап қалу)</w:t>
            </w: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аударым сомасынан ұстап қалу)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басқа банктердің клиенттеріне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( </w:t>
            </w:r>
            <w:r>
              <w:rPr>
                <w:sz w:val="18"/>
                <w:szCs w:val="18"/>
              </w:rPr>
              <w:t xml:space="preserve">MT </w:t>
            </w:r>
            <w:r>
              <w:rPr>
                <w:sz w:val="18"/>
                <w:szCs w:val="18"/>
                <w:lang w:val="ru-RU"/>
              </w:rPr>
              <w:t xml:space="preserve">103) бенефициар есебінен ( </w:t>
            </w:r>
            <w:r>
              <w:rPr>
                <w:sz w:val="18"/>
                <w:szCs w:val="18"/>
              </w:rPr>
              <w:t xml:space="preserve">BEN </w:t>
            </w:r>
            <w:r>
              <w:rPr>
                <w:sz w:val="18"/>
                <w:szCs w:val="18"/>
                <w:lang w:val="ru-RU"/>
              </w:rPr>
              <w:t xml:space="preserve">/ </w:t>
            </w:r>
            <w:r>
              <w:rPr>
                <w:sz w:val="18"/>
                <w:szCs w:val="18"/>
              </w:rPr>
              <w:t xml:space="preserve">SHA 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15.00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(аударым сомасынан ұстап қалу)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2 200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(аударым сомасынан ұстап қалу)</w:t>
            </w: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(аударым сомасынан ұстап қалу)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- жіберуші есебінен (OUR –</w:t>
            </w:r>
            <w:r>
              <w:rPr>
                <w:rFonts w:eastAsia="宋体"/>
                <w:sz w:val="18"/>
                <w:szCs w:val="18"/>
                <w:lang w:val="kk-KZ"/>
              </w:rPr>
              <w:t xml:space="preserve"> кепілдендірілген төлем</w:t>
            </w:r>
            <w:r>
              <w:rPr>
                <w:sz w:val="18"/>
                <w:szCs w:val="18"/>
                <w:lang w:val="kk-KZ"/>
              </w:rPr>
              <w:t>) ICBC System (MT103, 100) клиенттерін</w:t>
            </w:r>
            <w:r>
              <w:rPr>
                <w:sz w:val="18"/>
                <w:szCs w:val="18"/>
                <w:lang w:val="ru-RU"/>
              </w:rPr>
              <w:t>е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2 200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 xml:space="preserve">- </w:t>
            </w:r>
            <w:r>
              <w:rPr>
                <w:sz w:val="18"/>
                <w:szCs w:val="18"/>
                <w:lang w:val="kk-KZ"/>
              </w:rPr>
              <w:t>жіберуші есебінен (OUR –</w:t>
            </w:r>
            <w:r>
              <w:rPr>
                <w:rFonts w:eastAsia="宋体"/>
                <w:sz w:val="18"/>
                <w:szCs w:val="18"/>
                <w:lang w:val="kk-KZ"/>
              </w:rPr>
              <w:t xml:space="preserve"> кепілдендірілген төлем</w:t>
            </w:r>
            <w:r>
              <w:rPr>
                <w:sz w:val="18"/>
                <w:szCs w:val="18"/>
                <w:lang w:val="kk-KZ"/>
              </w:rPr>
              <w:t>) ICBC System (MT103, 100) басқа банк клиенттерін</w:t>
            </w:r>
            <w:r>
              <w:rPr>
                <w:sz w:val="18"/>
                <w:szCs w:val="18"/>
                <w:lang w:val="ru-RU"/>
              </w:rPr>
              <w:t>е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15.00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***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2 200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Стандартты емес хабарламаны өңдеу (MT103)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20.00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***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теңге </w:t>
            </w:r>
            <w:r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ru-RU"/>
              </w:rPr>
              <w:t>000.00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(корреспонденттік шоттан ұстау)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- басқа банктерге ( </w:t>
            </w:r>
            <w:r>
              <w:rPr>
                <w:sz w:val="18"/>
                <w:szCs w:val="18"/>
              </w:rPr>
              <w:t xml:space="preserve">MT </w:t>
            </w:r>
            <w:r>
              <w:rPr>
                <w:sz w:val="18"/>
                <w:szCs w:val="18"/>
                <w:lang w:val="ru-RU"/>
              </w:rPr>
              <w:t>202)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АҚШ доллары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басқа банктерге (MT 200)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АҚШ доллары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- корреспонденттік желіден басқа банктегі шотқа ( </w:t>
            </w:r>
            <w:r>
              <w:rPr>
                <w:sz w:val="18"/>
                <w:szCs w:val="18"/>
              </w:rPr>
              <w:t xml:space="preserve">MT </w:t>
            </w:r>
            <w:r>
              <w:rPr>
                <w:sz w:val="18"/>
                <w:szCs w:val="18"/>
                <w:lang w:val="ru-RU"/>
              </w:rPr>
              <w:t>200)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АҚШ доллары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00.00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2.2. </w:t>
            </w:r>
            <w:r>
              <w:rPr>
                <w:rFonts w:eastAsia="宋体"/>
                <w:sz w:val="18"/>
                <w:szCs w:val="18"/>
                <w:lang w:val="kk-KZ"/>
              </w:rPr>
              <w:t xml:space="preserve"> Шотқа есеп</w:t>
            </w:r>
            <w:r>
              <w:rPr>
                <w:sz w:val="18"/>
                <w:szCs w:val="18"/>
                <w:lang w:val="ru-RU"/>
              </w:rPr>
              <w:t>ке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алу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- басқа банктердің клиенттерінен түсетін түсімдер ( </w:t>
            </w:r>
            <w:r>
              <w:rPr>
                <w:sz w:val="18"/>
                <w:szCs w:val="18"/>
              </w:rPr>
              <w:t xml:space="preserve">МТ </w:t>
            </w:r>
            <w:r>
              <w:rPr>
                <w:sz w:val="18"/>
                <w:szCs w:val="18"/>
                <w:lang w:val="ru-RU"/>
              </w:rPr>
              <w:t>103)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- </w:t>
            </w:r>
            <w:r>
              <w:rPr>
                <w:rFonts w:eastAsia="宋体"/>
                <w:sz w:val="18"/>
                <w:szCs w:val="18"/>
                <w:lang w:val="kk-KZ"/>
              </w:rPr>
              <w:t xml:space="preserve"> банктерден түсімдер</w:t>
            </w:r>
            <w:r>
              <w:rPr>
                <w:sz w:val="18"/>
                <w:szCs w:val="18"/>
                <w:lang w:val="ru-RU"/>
              </w:rPr>
              <w:t xml:space="preserve"> ( </w:t>
            </w:r>
            <w:r>
              <w:rPr>
                <w:sz w:val="18"/>
                <w:szCs w:val="18"/>
              </w:rPr>
              <w:t xml:space="preserve">МТ </w:t>
            </w:r>
            <w:r>
              <w:rPr>
                <w:sz w:val="18"/>
                <w:szCs w:val="18"/>
                <w:lang w:val="ru-RU"/>
              </w:rPr>
              <w:t xml:space="preserve">202, </w:t>
            </w:r>
            <w:r>
              <w:rPr>
                <w:sz w:val="18"/>
                <w:szCs w:val="18"/>
              </w:rPr>
              <w:t xml:space="preserve">МТ </w:t>
            </w:r>
            <w:r>
              <w:rPr>
                <w:sz w:val="18"/>
                <w:szCs w:val="18"/>
                <w:lang w:val="ru-RU"/>
              </w:rPr>
              <w:t>200)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00.00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АҚШ доллары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00.00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00.00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2.3. </w:t>
            </w:r>
            <w:r>
              <w:rPr>
                <w:rFonts w:eastAsia="宋体"/>
                <w:sz w:val="18"/>
                <w:szCs w:val="18"/>
                <w:lang w:val="kk-KZ"/>
              </w:rPr>
              <w:t>Төлемнің күйі туралы сұрау (ҚҚС қоса 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12.00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2.4. Төлемді жою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  <w:r>
              <w:rPr>
                <w:rFonts w:hint="default"/>
                <w:sz w:val="18"/>
                <w:szCs w:val="18"/>
                <w:lang w:val="kk-KZ" w:eastAsia="zh-CN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 xml:space="preserve">АҚШ доллары немесе </w:t>
            </w:r>
            <w:r>
              <w:rPr>
                <w:sz w:val="18"/>
                <w:szCs w:val="18"/>
                <w:lang w:val="ru-RU"/>
              </w:rPr>
              <w:t>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2.5. Төлем шарттарын өзгерту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АҚШ доллары***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Кассалық операциялар </w:t>
            </w:r>
            <w:r>
              <w:rPr>
                <w:b/>
                <w:bCs/>
                <w:sz w:val="18"/>
                <w:szCs w:val="18"/>
                <w:lang w:val="ru-RU"/>
              </w:rPr>
              <w:t>*****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Қолма-қол ақшаны қабылдау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Қолма-қол ақшаны алу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Инкассация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4. Қолма-қол ақшаны сату операциялары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Валюталық активтерді </w:t>
            </w:r>
            <w:r>
              <w:rPr>
                <w:rFonts w:eastAsia="宋体"/>
                <w:sz w:val="18"/>
                <w:szCs w:val="18"/>
                <w:lang w:val="kk-KZ"/>
              </w:rPr>
              <w:t>алмастыру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Келісім бойынша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Келісім бойынша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Келісім бойынша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5. Телекоммуникация шығындар (ҚҚС қоса </w:t>
            </w:r>
            <w:r>
              <w:rPr>
                <w:b/>
                <w:bCs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5.1. </w:t>
            </w:r>
            <w:r>
              <w:rPr>
                <w:sz w:val="18"/>
                <w:szCs w:val="18"/>
              </w:rPr>
              <w:t xml:space="preserve">SWIFT </w:t>
            </w:r>
            <w:r>
              <w:rPr>
                <w:sz w:val="18"/>
                <w:szCs w:val="18"/>
                <w:lang w:val="ru-RU"/>
              </w:rPr>
              <w:t>(аккредитив/кепілдік/инкассо бойынша әрбір хабарлама)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Телекс (әр хабарлама)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Пошта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Алматы қаласы шегінде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Қазақстан Республикасының шегінде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Қазақстан Республикасынан тыс жерде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5.4. Курьерлік қызметтің пошталық шығындары (500 </w:t>
            </w:r>
            <w:r>
              <w:rPr>
                <w:sz w:val="18"/>
                <w:szCs w:val="18"/>
              </w:rPr>
              <w:t xml:space="preserve">г </w:t>
            </w:r>
            <w:r>
              <w:rPr>
                <w:sz w:val="18"/>
                <w:szCs w:val="18"/>
                <w:lang w:val="ru-RU"/>
              </w:rPr>
              <w:t>дейін )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Қазақстан Республикасының шегінде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ind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Қазақстан Республикасынан тыс жерде</w:t>
            </w:r>
          </w:p>
        </w:tc>
        <w:tc>
          <w:tcPr>
            <w:tcW w:w="1989" w:type="dxa"/>
            <w:vAlign w:val="center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71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  <w:tc>
          <w:tcPr>
            <w:tcW w:w="1928" w:type="dxa"/>
            <w:vAlign w:val="top"/>
          </w:tcPr>
          <w:p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Факті бойынша төлеу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6. Басқа комиссиялар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6.1. Аудиторлар</w:t>
            </w:r>
            <w:r>
              <w:rPr>
                <w:sz w:val="18"/>
                <w:szCs w:val="18"/>
                <w:lang w:val="kk-KZ"/>
              </w:rPr>
              <w:t>ға</w:t>
            </w:r>
            <w:r>
              <w:rPr>
                <w:sz w:val="18"/>
                <w:szCs w:val="18"/>
                <w:lang w:val="ru-RU"/>
              </w:rPr>
              <w:t xml:space="preserve"> шот</w:t>
            </w:r>
            <w:r>
              <w:rPr>
                <w:sz w:val="18"/>
                <w:szCs w:val="18"/>
                <w:lang w:val="kk-KZ"/>
              </w:rPr>
              <w:t>т</w:t>
            </w:r>
            <w:r>
              <w:rPr>
                <w:sz w:val="18"/>
                <w:szCs w:val="18"/>
                <w:lang w:val="ru-RU"/>
              </w:rPr>
              <w:t xml:space="preserve">ағы теңгерімді растау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kk-KZ"/>
              </w:rPr>
              <w:t xml:space="preserve">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750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00 </w:t>
            </w:r>
            <w:r>
              <w:rPr>
                <w:sz w:val="18"/>
                <w:szCs w:val="18"/>
              </w:rPr>
              <w:t>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6.2. Корреспондент-банкпен жүргізілген барлық операцияларды растау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kk-KZ"/>
              </w:rPr>
              <w:t xml:space="preserve">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6.3. Үшінші банктер үшін сынақ кілттерін пайдалану (ҚҚС қоса алғанда)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kk-KZ"/>
              </w:rPr>
              <w:t xml:space="preserve">15.00 </w:t>
            </w:r>
            <w:r>
              <w:rPr>
                <w:sz w:val="18"/>
                <w:szCs w:val="18"/>
              </w:rPr>
              <w:t xml:space="preserve">АҚШ доллары </w:t>
            </w:r>
            <w:r>
              <w:rPr>
                <w:sz w:val="18"/>
                <w:szCs w:val="18"/>
                <w:lang w:val="ru-RU"/>
              </w:rPr>
              <w:t>немесе басқа шетел валютасындағы баламасы ***</w:t>
            </w:r>
          </w:p>
        </w:tc>
        <w:tc>
          <w:tcPr>
            <w:tcW w:w="1971" w:type="dxa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юань</w:t>
            </w:r>
          </w:p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shd w:val="clear" w:color="auto" w:fill="C0C0C0"/>
            <w:vAlign w:val="center"/>
          </w:tcPr>
          <w:p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7.1 UPI транзакциялары*</w:t>
            </w:r>
          </w:p>
        </w:tc>
        <w:tc>
          <w:tcPr>
            <w:tcW w:w="1989" w:type="dxa"/>
            <w:shd w:val="clear" w:color="auto" w:fill="C0C0C0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shd w:val="clear" w:color="auto" w:fill="C0C0C0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C0C0C0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7. </w:t>
            </w:r>
            <w:r>
              <w:rPr>
                <w:sz w:val="18"/>
                <w:szCs w:val="18"/>
              </w:rPr>
              <w:t>1. Овердрафт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ҚРҰБ</w:t>
            </w:r>
            <w:r>
              <w:rPr>
                <w:rFonts w:hint="default"/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базалық мөлшерлемесі **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kk-KZ"/>
              </w:rPr>
              <w:t>Қарастырылмаған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 w:line="276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7.2. Аудиторлар үшін барлық шоттар бойынша қалдықтарды растау (ҚҚС қоса </w:t>
            </w:r>
            <w:r>
              <w:rPr>
                <w:rFonts w:eastAsia="宋体"/>
                <w:sz w:val="18"/>
                <w:szCs w:val="18"/>
                <w:lang w:val="kk-KZ"/>
              </w:rPr>
              <w:t>есептегенде)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  <w:r>
              <w:rPr>
                <w:rFonts w:hint="default"/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00 теңге</w:t>
            </w:r>
          </w:p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144" w:type="dxa"/>
            <w:vAlign w:val="center"/>
          </w:tcPr>
          <w:p>
            <w:pPr>
              <w:spacing w:before="40" w:after="40" w:line="276" w:lineRule="auto"/>
              <w:jc w:val="both"/>
              <w:rPr>
                <w:rFonts w:hint="default"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RU"/>
              </w:rPr>
              <w:t xml:space="preserve">7.3. </w:t>
            </w:r>
            <w:r>
              <w:rPr>
                <w:sz w:val="18"/>
                <w:szCs w:val="18"/>
              </w:rPr>
              <w:t xml:space="preserve">UPI есебіне </w:t>
            </w:r>
            <w:r>
              <w:rPr>
                <w:sz w:val="18"/>
                <w:szCs w:val="18"/>
                <w:lang w:val="ru-RU"/>
              </w:rPr>
              <w:t>сәйкес позициялардың көр</w:t>
            </w:r>
            <w:r>
              <w:rPr>
                <w:sz w:val="18"/>
                <w:szCs w:val="18"/>
                <w:lang w:val="kk-KZ"/>
              </w:rPr>
              <w:t>сетуі</w:t>
            </w:r>
          </w:p>
        </w:tc>
        <w:tc>
          <w:tcPr>
            <w:tcW w:w="1989" w:type="dxa"/>
            <w:vAlign w:val="center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</w:p>
        </w:tc>
        <w:tc>
          <w:tcPr>
            <w:tcW w:w="1971" w:type="dxa"/>
            <w:vAlign w:val="center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</w:p>
        </w:tc>
        <w:tc>
          <w:tcPr>
            <w:tcW w:w="1928" w:type="dxa"/>
            <w:vAlign w:val="center"/>
          </w:tcPr>
          <w:p>
            <w:pPr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тегін</w:t>
            </w:r>
          </w:p>
        </w:tc>
      </w:tr>
    </w:tbl>
    <w:p>
      <w:pPr>
        <w:pStyle w:val="12"/>
        <w:spacing w:after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* Бұл тарифтер UPI жобасы («Union Pay International» </w:t>
      </w:r>
      <w:r>
        <w:rPr>
          <w:sz w:val="18"/>
          <w:szCs w:val="18"/>
          <w:lang w:val="kk-KZ"/>
        </w:rPr>
        <w:t>ХТЖ</w:t>
      </w:r>
      <w:r>
        <w:rPr>
          <w:sz w:val="18"/>
          <w:szCs w:val="18"/>
          <w:lang w:val="ru-RU"/>
        </w:rPr>
        <w:t>) шеңберінде жүзеге асырылатын есеп айырысу шарттарын қамтитын корреспонденттік қатынастарды орнату және корреспонденттік шот ашу туралы шарт негізінде қолданылады.</w:t>
      </w:r>
    </w:p>
    <w:p>
      <w:pPr>
        <w:jc w:val="both"/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** </w:t>
      </w:r>
      <w:r>
        <w:rPr>
          <w:sz w:val="18"/>
          <w:szCs w:val="18"/>
          <w:lang w:val="ru-RU"/>
        </w:rPr>
        <w:t>Қазақстан Республикасы Ұлттық Банкінің интернет-ресурсында Қазақстан Республикасы Ұлттық Банкінің кредитті өтеу күніне орналастырылған базалық мөлшерлемесі. Корреспонденттік қатынастарды орнату және корреспонденттік шот ашу туралы шартқа қосымша келісімге қол қойылған жағдайда беріледі.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*** Комиссия операция жасалған немесе қызмет көрсету күніндегі Қазақстан Республикасы Ұлттық Банкінің бағамы бойынша шот валютасында алынады.</w:t>
      </w:r>
    </w:p>
    <w:p>
      <w:pPr>
        <w:jc w:val="both"/>
        <w:rPr>
          <w:lang w:val="ru-RU"/>
        </w:rPr>
      </w:pPr>
      <w:r>
        <w:rPr>
          <w:sz w:val="18"/>
          <w:szCs w:val="18"/>
          <w:lang w:val="ru-RU"/>
        </w:rPr>
        <w:t xml:space="preserve">**** Комиссия (теріс пайыздық мөлшерлеме) жұмыс күнінің соңында корреспонденттік шоттағы күнделікті кредиттік қалдық сомасына белгіленеді. </w:t>
      </w:r>
      <w:r>
        <w:rPr>
          <w:lang w:val="ru-RU"/>
        </w:rPr>
        <w:t>(жылына 360 күнге негізделген)</w:t>
      </w:r>
    </w:p>
    <w:p>
      <w:pPr>
        <w:jc w:val="both"/>
        <w:rPr>
          <w:lang w:val="ru-RU"/>
        </w:rPr>
      </w:pPr>
      <w:r>
        <w:rPr>
          <w:b/>
          <w:bCs/>
          <w:lang w:val="ru-RU"/>
        </w:rPr>
        <w:t>*****</w:t>
      </w:r>
      <w:r>
        <w:rPr>
          <w:lang w:val="ru-RU"/>
        </w:rPr>
        <w:t xml:space="preserve"> көрсетілген операциялар түрі корреспонденттік қатынастарды орнату және корреспонденттік шот ашу туралы шарт талаптарына сәйкес қарастырылған</w:t>
      </w:r>
      <w:r>
        <w:rPr>
          <w:sz w:val="18"/>
          <w:szCs w:val="18"/>
          <w:lang w:val="ru-RU"/>
        </w:rPr>
        <w:t>, ал осы қосымшада көрсетілмеген мөлшерлемелер мен тарифтер Банктің интернет-ресурсында орналастырылған заңды тұлғаларға арналған жалпы тарифтермен реттеледі.</w:t>
      </w:r>
    </w:p>
    <w:p>
      <w:pPr>
        <w:jc w:val="both"/>
        <w:rPr>
          <w:lang w:val="ru-RU"/>
        </w:rPr>
      </w:pPr>
    </w:p>
    <w:p>
      <w:pPr>
        <w:pStyle w:val="12"/>
        <w:spacing w:after="0"/>
        <w:jc w:val="both"/>
        <w:rPr>
          <w:b/>
          <w:sz w:val="18"/>
          <w:szCs w:val="18"/>
          <w:lang w:val="ru-RU"/>
        </w:rPr>
      </w:pPr>
    </w:p>
    <w:p>
      <w:pPr>
        <w:pStyle w:val="12"/>
        <w:spacing w:after="0"/>
        <w:jc w:val="center"/>
        <w:rPr>
          <w:b/>
          <w:sz w:val="18"/>
          <w:szCs w:val="18"/>
          <w:lang w:val="ru-RU"/>
        </w:rPr>
      </w:pPr>
    </w:p>
    <w:p>
      <w:pPr>
        <w:rPr>
          <w:sz w:val="18"/>
          <w:szCs w:val="18"/>
          <w:lang w:val="ru-RU"/>
        </w:rPr>
      </w:pPr>
    </w:p>
    <w:sectPr>
      <w:type w:val="continuous"/>
      <w:pgSz w:w="11906" w:h="16838"/>
      <w:pgMar w:top="851" w:right="1134" w:bottom="851" w:left="1134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ru-RU" w:eastAsia="ru-RU"/>
      </w:rPr>
      <w:t>1</w:t>
    </w:r>
    <w:r>
      <w:fldChar w:fldCharType="end"/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C10"/>
    <w:rsid w:val="00122E10"/>
    <w:rsid w:val="002F7CF5"/>
    <w:rsid w:val="004465EE"/>
    <w:rsid w:val="00524A44"/>
    <w:rsid w:val="0059507B"/>
    <w:rsid w:val="008445BE"/>
    <w:rsid w:val="00A2241E"/>
    <w:rsid w:val="00B32847"/>
    <w:rsid w:val="00CD50A5"/>
    <w:rsid w:val="00D13004"/>
    <w:rsid w:val="00E0433D"/>
    <w:rsid w:val="03046641"/>
    <w:rsid w:val="07847D4C"/>
    <w:rsid w:val="0E101A32"/>
    <w:rsid w:val="1F094272"/>
    <w:rsid w:val="27E97C26"/>
    <w:rsid w:val="35216187"/>
    <w:rsid w:val="35D467DE"/>
    <w:rsid w:val="393D2AE3"/>
    <w:rsid w:val="3AC54FF3"/>
    <w:rsid w:val="411E7CA5"/>
    <w:rsid w:val="48CF491A"/>
    <w:rsid w:val="4A187CB4"/>
    <w:rsid w:val="5CB6553E"/>
    <w:rsid w:val="63DD65F2"/>
    <w:rsid w:val="7C0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after="100"/>
    </w:pPr>
    <w:rPr>
      <w:rFonts w:ascii="Times New Roman" w:hAnsi="Times New Roman" w:eastAsia="宋体" w:cs="Times New Roman"/>
      <w:lang w:val="kk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0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0"/>
      <w:outlineLvl w:val="7"/>
    </w:pPr>
    <w:rPr>
      <w:i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16">
    <w:name w:val="Default Paragraph Font"/>
    <w:qFormat/>
    <w:uiPriority w:val="0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8"/>
    <w:qFormat/>
    <w:uiPriority w:val="0"/>
    <w:pPr>
      <w:spacing w:before="0" w:after="0"/>
    </w:pPr>
    <w:rPr>
      <w:rFonts w:ascii="Tahoma" w:hAnsi="Tahoma" w:cs="Tahoma"/>
      <w:sz w:val="16"/>
      <w:szCs w:val="16"/>
    </w:r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annotation text"/>
    <w:basedOn w:val="1"/>
    <w:qFormat/>
    <w:uiPriority w:val="0"/>
  </w:style>
  <w:style w:type="paragraph" w:styleId="14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7">
    <w:name w:val="Emphasis"/>
    <w:qFormat/>
    <w:uiPriority w:val="0"/>
    <w:rPr>
      <w:rFonts w:hint="default"/>
      <w:i/>
    </w:rPr>
  </w:style>
  <w:style w:type="character" w:styleId="18">
    <w:name w:val="FollowedHyperlink"/>
    <w:qFormat/>
    <w:uiPriority w:val="0"/>
    <w:rPr>
      <w:rFonts w:hint="default"/>
      <w:color w:val="800080"/>
      <w:u w:val="single"/>
    </w:rPr>
  </w:style>
  <w:style w:type="character" w:styleId="19">
    <w:name w:val="Hyperlink"/>
    <w:qFormat/>
    <w:uiPriority w:val="0"/>
    <w:rPr>
      <w:rFonts w:hint="default"/>
      <w:color w:val="0000FF"/>
      <w:u w:val="single"/>
    </w:rPr>
  </w:style>
  <w:style w:type="character" w:styleId="20">
    <w:name w:val="page number"/>
    <w:basedOn w:val="16"/>
    <w:uiPriority w:val="0"/>
  </w:style>
  <w:style w:type="character" w:styleId="21">
    <w:name w:val="Strong"/>
    <w:qFormat/>
    <w:uiPriority w:val="0"/>
    <w:rPr>
      <w:rFonts w:hint="default"/>
      <w:b/>
    </w:rPr>
  </w:style>
  <w:style w:type="character" w:customStyle="1" w:styleId="23">
    <w:name w:val="Нижний колонтитул Знак"/>
    <w:link w:val="14"/>
    <w:qFormat/>
    <w:uiPriority w:val="0"/>
    <w:rPr>
      <w:sz w:val="18"/>
      <w:szCs w:val="18"/>
      <w:lang w:val="kk" w:eastAsia="zh-CN"/>
    </w:rPr>
  </w:style>
  <w:style w:type="character" w:customStyle="1" w:styleId="24">
    <w:name w:val="Keyboard"/>
    <w:uiPriority w:val="0"/>
    <w:rPr>
      <w:rFonts w:hint="default" w:ascii="Courier New" w:hAnsi="Courier New" w:eastAsia="Courier New"/>
      <w:b/>
    </w:rPr>
  </w:style>
  <w:style w:type="character" w:customStyle="1" w:styleId="25">
    <w:name w:val="Comment"/>
    <w:qFormat/>
    <w:uiPriority w:val="0"/>
    <w:rPr>
      <w:rFonts w:hint="default"/>
      <w:vanish/>
    </w:rPr>
  </w:style>
  <w:style w:type="character" w:customStyle="1" w:styleId="26">
    <w:name w:val="CODE"/>
    <w:qFormat/>
    <w:uiPriority w:val="0"/>
    <w:rPr>
      <w:rFonts w:hint="default" w:ascii="Courier New" w:hAnsi="Courier New" w:eastAsia="Courier New"/>
    </w:rPr>
  </w:style>
  <w:style w:type="character" w:customStyle="1" w:styleId="27">
    <w:name w:val="Sample"/>
    <w:qFormat/>
    <w:uiPriority w:val="0"/>
    <w:rPr>
      <w:rFonts w:hint="default" w:ascii="Courier New" w:hAnsi="Courier New" w:eastAsia="Courier New"/>
    </w:rPr>
  </w:style>
  <w:style w:type="character" w:customStyle="1" w:styleId="28">
    <w:name w:val="Текст выноски Знак"/>
    <w:link w:val="11"/>
    <w:uiPriority w:val="0"/>
    <w:rPr>
      <w:rFonts w:ascii="Tahoma" w:hAnsi="Tahoma" w:cs="Tahoma"/>
      <w:sz w:val="16"/>
      <w:szCs w:val="16"/>
    </w:rPr>
  </w:style>
  <w:style w:type="character" w:customStyle="1" w:styleId="29">
    <w:name w:val="HTML Markup"/>
    <w:qFormat/>
    <w:uiPriority w:val="0"/>
    <w:rPr>
      <w:rFonts w:hint="default"/>
      <w:vanish/>
      <w:color w:val="FF0000"/>
    </w:rPr>
  </w:style>
  <w:style w:type="character" w:customStyle="1" w:styleId="30">
    <w:name w:val="Typewriter"/>
    <w:uiPriority w:val="0"/>
    <w:rPr>
      <w:rFonts w:hint="default" w:ascii="Courier New" w:hAnsi="Courier New" w:eastAsia="Courier New"/>
    </w:rPr>
  </w:style>
  <w:style w:type="character" w:customStyle="1" w:styleId="31">
    <w:name w:val="Variable"/>
    <w:uiPriority w:val="0"/>
    <w:rPr>
      <w:rFonts w:hint="default"/>
      <w:i/>
    </w:rPr>
  </w:style>
  <w:style w:type="character" w:customStyle="1" w:styleId="32">
    <w:name w:val="CITE"/>
    <w:uiPriority w:val="0"/>
    <w:rPr>
      <w:rFonts w:hint="default"/>
      <w:i/>
    </w:rPr>
  </w:style>
  <w:style w:type="character" w:customStyle="1" w:styleId="33">
    <w:name w:val="Definition"/>
    <w:uiPriority w:val="0"/>
    <w:rPr>
      <w:rFonts w:hint="default"/>
      <w:i/>
    </w:rPr>
  </w:style>
  <w:style w:type="paragraph" w:customStyle="1" w:styleId="34">
    <w:name w:val="H5"/>
    <w:basedOn w:val="1"/>
    <w:next w:val="1"/>
    <w:qFormat/>
    <w:uiPriority w:val="0"/>
    <w:pPr>
      <w:keepNext/>
      <w:outlineLvl w:val="5"/>
    </w:pPr>
    <w:rPr>
      <w:b/>
    </w:rPr>
  </w:style>
  <w:style w:type="paragraph" w:customStyle="1" w:styleId="35">
    <w:name w:val="z-Top of Form1"/>
    <w:next w:val="1"/>
    <w:qFormat/>
    <w:uiPriority w:val="0"/>
    <w:pPr>
      <w:widowControl w:val="0"/>
      <w:pBdr>
        <w:bottom w:val="double" w:color="000000" w:sz="2" w:space="0"/>
      </w:pBdr>
      <w:autoSpaceDE w:val="0"/>
      <w:autoSpaceDN w:val="0"/>
      <w:jc w:val="center"/>
    </w:pPr>
    <w:rPr>
      <w:rFonts w:ascii="Arial" w:hAnsi="Arial" w:eastAsia="Arial" w:cs="Times New Roman"/>
      <w:vanish/>
      <w:sz w:val="16"/>
      <w:lang w:val="kk" w:eastAsia="zh-CN" w:bidi="ar-SA"/>
    </w:rPr>
  </w:style>
  <w:style w:type="paragraph" w:customStyle="1" w:styleId="36">
    <w:name w:val="Definition Term"/>
    <w:basedOn w:val="1"/>
    <w:next w:val="37"/>
    <w:qFormat/>
    <w:uiPriority w:val="0"/>
    <w:pPr>
      <w:spacing w:before="0" w:after="0"/>
    </w:pPr>
  </w:style>
  <w:style w:type="paragraph" w:customStyle="1" w:styleId="37">
    <w:name w:val="Definition List"/>
    <w:basedOn w:val="1"/>
    <w:next w:val="36"/>
    <w:qFormat/>
    <w:uiPriority w:val="0"/>
    <w:pPr>
      <w:spacing w:before="0" w:after="0"/>
      <w:ind w:left="360"/>
    </w:pPr>
  </w:style>
  <w:style w:type="paragraph" w:customStyle="1" w:styleId="38">
    <w:name w:val="H2"/>
    <w:basedOn w:val="1"/>
    <w:next w:val="1"/>
    <w:uiPriority w:val="0"/>
    <w:pPr>
      <w:keepNext/>
      <w:outlineLvl w:val="2"/>
    </w:pPr>
    <w:rPr>
      <w:b/>
      <w:sz w:val="36"/>
    </w:rPr>
  </w:style>
  <w:style w:type="paragraph" w:customStyle="1" w:styleId="39">
    <w:name w:val="Address"/>
    <w:basedOn w:val="1"/>
    <w:next w:val="1"/>
    <w:qFormat/>
    <w:uiPriority w:val="0"/>
    <w:pPr>
      <w:spacing w:before="0" w:after="0"/>
    </w:pPr>
    <w:rPr>
      <w:i/>
    </w:rPr>
  </w:style>
  <w:style w:type="paragraph" w:customStyle="1" w:styleId="40">
    <w:name w:val="H1"/>
    <w:basedOn w:val="1"/>
    <w:next w:val="1"/>
    <w:qFormat/>
    <w:uiPriority w:val="0"/>
    <w:pPr>
      <w:keepNext/>
      <w:outlineLvl w:val="1"/>
    </w:pPr>
    <w:rPr>
      <w:b/>
      <w:kern w:val="36"/>
      <w:sz w:val="48"/>
    </w:rPr>
  </w:style>
  <w:style w:type="paragraph" w:customStyle="1" w:styleId="41">
    <w:name w:val="Blockquote"/>
    <w:basedOn w:val="1"/>
    <w:qFormat/>
    <w:uiPriority w:val="0"/>
    <w:pPr>
      <w:ind w:left="360" w:right="360"/>
    </w:pPr>
  </w:style>
  <w:style w:type="paragraph" w:customStyle="1" w:styleId="42">
    <w:name w:val="H6"/>
    <w:basedOn w:val="1"/>
    <w:next w:val="1"/>
    <w:qFormat/>
    <w:uiPriority w:val="0"/>
    <w:pPr>
      <w:keepNext/>
      <w:outlineLvl w:val="6"/>
    </w:pPr>
    <w:rPr>
      <w:b/>
      <w:sz w:val="16"/>
    </w:rPr>
  </w:style>
  <w:style w:type="paragraph" w:customStyle="1" w:styleId="43">
    <w:name w:val="z-Bottom of Form1"/>
    <w:next w:val="1"/>
    <w:qFormat/>
    <w:uiPriority w:val="0"/>
    <w:pPr>
      <w:widowControl w:val="0"/>
      <w:pBdr>
        <w:top w:val="double" w:color="000000" w:sz="2" w:space="0"/>
      </w:pBdr>
      <w:autoSpaceDE w:val="0"/>
      <w:autoSpaceDN w:val="0"/>
      <w:jc w:val="center"/>
    </w:pPr>
    <w:rPr>
      <w:rFonts w:ascii="Arial" w:hAnsi="Arial" w:eastAsia="Arial" w:cs="Times New Roman"/>
      <w:vanish/>
      <w:sz w:val="16"/>
      <w:lang w:val="kk" w:eastAsia="zh-CN" w:bidi="ar-SA"/>
    </w:rPr>
  </w:style>
  <w:style w:type="paragraph" w:customStyle="1" w:styleId="44">
    <w:name w:val="H4"/>
    <w:basedOn w:val="1"/>
    <w:next w:val="1"/>
    <w:qFormat/>
    <w:uiPriority w:val="0"/>
    <w:pPr>
      <w:keepNext/>
      <w:outlineLvl w:val="4"/>
    </w:pPr>
    <w:rPr>
      <w:b/>
      <w:sz w:val="24"/>
    </w:rPr>
  </w:style>
  <w:style w:type="paragraph" w:customStyle="1" w:styleId="4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eastAsia="Courier New"/>
    </w:rPr>
  </w:style>
  <w:style w:type="paragraph" w:customStyle="1" w:styleId="46">
    <w:name w:val="H3"/>
    <w:basedOn w:val="1"/>
    <w:next w:val="1"/>
    <w:qFormat/>
    <w:uiPriority w:val="0"/>
    <w:pPr>
      <w:keepNext/>
      <w:outlineLvl w:val="3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1105</Words>
  <Characters>6301</Characters>
  <Lines>52</Lines>
  <Paragraphs>14</Paragraphs>
  <TotalTime>3</TotalTime>
  <ScaleCrop>false</ScaleCrop>
  <LinksUpToDate>false</LinksUpToDate>
  <CharactersWithSpaces>7392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2025-04-24T05:16:00Z</dcterms:created>
  <dc:creator>hwal-tatyanab</dc:creator>
  <cp:lastModifiedBy>hwal-elmirak</cp:lastModifiedBy>
  <cp:lastPrinted>2017-06-27T09:15:00Z</cp:lastPrinted>
  <dcterms:modified xsi:type="dcterms:W3CDTF">2025-10-29T11:45:37Z</dcterms:modified>
  <dc:title>Приложение №3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1033-11.8.2.8808</vt:lpwstr>
  </property>
</Properties>
</file>