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line="276" w:lineRule="atLeast"/>
        <w:jc w:val="both"/>
        <w:rPr>
          <w:rFonts w:ascii="Arial" w:hAnsi="Arial" w:eastAsia="微软雅黑" w:cs="Arial"/>
          <w:color w:val="000000"/>
          <w:sz w:val="24"/>
          <w:szCs w:val="24"/>
          <w:rtl/>
        </w:rPr>
      </w:pPr>
      <w:bookmarkStart w:id="0" w:name="_GoBack"/>
      <w:bookmarkEnd w:id="0"/>
    </w:p>
    <w:p>
      <w:pPr>
        <w:bidi/>
        <w:spacing w:line="276" w:lineRule="atLeast"/>
        <w:jc w:val="center"/>
        <w:rPr>
          <w:b/>
          <w:bCs/>
          <w:sz w:val="28"/>
          <w:szCs w:val="28"/>
          <w:lang w:bidi="ar-KW"/>
        </w:rPr>
      </w:pPr>
      <w:r>
        <w:rPr>
          <w:b/>
          <w:bCs/>
          <w:sz w:val="28"/>
          <w:szCs w:val="28"/>
          <w:rtl/>
          <w:lang w:bidi="ar-KW"/>
        </w:rPr>
        <w:t>ثالث عشر: مسؤوليات والتزامات العميل</w:t>
      </w:r>
    </w:p>
    <w:p>
      <w:pPr>
        <w:bidi/>
        <w:spacing w:line="276" w:lineRule="atLeast"/>
        <w:rPr>
          <w:rFonts w:ascii="Arial" w:hAnsi="Arial" w:eastAsia="微软雅黑" w:cs="Arial"/>
          <w:b/>
          <w:bCs/>
          <w:color w:val="000000"/>
          <w:sz w:val="24"/>
          <w:szCs w:val="24"/>
          <w:rtl/>
        </w:rPr>
      </w:pPr>
    </w:p>
    <w:p>
      <w:pPr>
        <w:bidi/>
        <w:spacing w:line="276" w:lineRule="atLeast"/>
        <w:jc w:val="both"/>
        <w:rPr>
          <w:rFonts w:ascii="Arial" w:hAnsi="Arial" w:eastAsia="微软雅黑" w:cs="Arial"/>
          <w:color w:val="000000"/>
          <w:sz w:val="24"/>
          <w:szCs w:val="24"/>
        </w:rPr>
      </w:pPr>
      <w:r>
        <w:rPr>
          <w:rFonts w:ascii="Arial" w:hAnsi="Arial" w:eastAsia="微软雅黑" w:cs="Arial"/>
          <w:color w:val="000000"/>
          <w:sz w:val="24"/>
          <w:szCs w:val="24"/>
          <w:rtl/>
        </w:rPr>
        <w:t> في إطار تحديد مسؤوليات والتزامات العميل، فإنه يتعين عليه، ما يلي</w:t>
      </w:r>
      <w:r>
        <w:rPr>
          <w:rFonts w:ascii="Arial" w:hAnsi="Arial" w:eastAsia="微软雅黑" w:cs="Arial"/>
          <w:color w:val="000000"/>
          <w:sz w:val="24"/>
          <w:szCs w:val="24"/>
        </w:rPr>
        <w:t>:</w:t>
      </w:r>
    </w:p>
    <w:p>
      <w:pPr>
        <w:bidi/>
        <w:spacing w:line="276" w:lineRule="atLeast"/>
        <w:jc w:val="both"/>
        <w:rPr>
          <w:rFonts w:ascii="Arial" w:hAnsi="Arial" w:eastAsia="微软雅黑" w:cs="Arial"/>
          <w:color w:val="000000"/>
          <w:sz w:val="24"/>
          <w:szCs w:val="24"/>
        </w:rPr>
      </w:pP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يكون صادقاً في كافة المعلومات التي يقدمها للبنك المتعامل معه</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يطلع بعناية على كافة المستندات التي يقدمها إليه البنك عند الحصول على أي خدمة أو منتج، مع أهمية التعرف على أي رسوم أو عمولات أو أي التزامات أو مسؤوليات تترتب عليه، وعلى العميل أن يحتفظ بنسخة من تلك المستندات وذلك قبل نشوء أي التزام مالي أو مصرفي عليه</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حالة عدم فهم العميل لأي من الشروط أو الإجراءات المرتبطة بالخدمة أو المنتج الذي يرغب في الحصول عليه، يتعين عليه أن يقدم استفساراته لموظفي البنك المعنيين، وذلك حتى يتمكن من اتخاذ قراراته بناءً على رؤية واضحة وكاملة</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يلتزم بإجراءات تقديم الشكاوى، بما في ذلك إجراءات التظلم إلى وحدة حماية العملاء لدى بنك الكويت المركزي</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يتعرف على المخاطر التي يمكن أن تترتب على استخدامه خدمة أو منتج يقدمه البنك، وذلك من خلال الاستفسارات الموجهة للمختصين حول الآثار المترتبة على تلك المخاطر، وعليه أن يتجنبها كلما كان ذلك ممكناً</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يختار من بين المنتجات والخدمات المعروضة عليه، الأكثر ملاءمة لظروفه وقدراته الحقيقية الواقعية وبما يلبي احتياجاته الفعلية</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يقوم بإبلاغ البنك المتعامل معه فور علمه بأن هناك بعض العمليات المصرفية التي تمت على حساباته لا يعلم عنها وأسبابها أو تلك التي لم يصدر تفويض منه لإتمامها</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يتوخى الحذر والحرص في المحافظة على سرية معلوماته الخاصة بتعاملاته مع البنك ولا يفصح عنها لأي طرف آخر حفاظاً على أمواله</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يستعين بالمشورة والنصح من موظفي البنك المختصين في حالة مواجهته لأي مصاعب مالية تعيقه عن الالتزام بشروط التعاقد معه أو استخدام الخدمات والمنتجات المقدمة له</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أن يقوم بتحديث بياناته الشخصية والمصرفية لدى البنك كلما طلب منه البنك ذلك أو كلما حدث تغيير فيها</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تأكيداً للمحافظة على السرية المصرفية، وفي حالة حاجة العميل إلى مراسلة البنك المتعامل معه عن طريق البريد العادي أو الإلكتروني، فإنه يتعين عليه أن يستخدم العنوان البريدي الخاص به وذلك تجنباً لاطلاع غيره على معلوماته الشخصية والمصرفية إذا لجأ إلى استخدام عنوان لا يخصه</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في حالة حاجة العميل إلى منح تفويض أو توكيل للغير للتعامل على حساباته أو أمواله طرف البنك، عليه أن يتوخى الحذر بشأن الصلاحيات والمعلومات التي تمنح لهم، واتخاذ اللازم فور الرغبة في إلغاء هذه التوكيلات وإخطار البنك</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عدم التوقيع على أي مستندات مالية أو عقود خالية أو غير مكتملة البيانات، ويتعين عليه مراجعة كافة المستندات التي يقدمها البنك له قبل توقيعها</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tl/>
        </w:rPr>
      </w:pPr>
      <w:r>
        <w:rPr>
          <w:rFonts w:ascii="Arial" w:hAnsi="Arial" w:eastAsia="微软雅黑" w:cs="Arial"/>
          <w:color w:val="000000"/>
          <w:sz w:val="24"/>
          <w:szCs w:val="24"/>
          <w:rtl/>
        </w:rPr>
        <w:t>ضرورة احتفاظ العميل بنسخ من مستندات التعاملات مع البنك في مكان آمن وبالشكل الذي يسهل عليه الرجوع إليها وقت الحاجة</w:t>
      </w:r>
      <w:r>
        <w:rPr>
          <w:rFonts w:ascii="Arial" w:hAnsi="Arial" w:eastAsia="微软雅黑" w:cs="Arial"/>
          <w:color w:val="000000"/>
          <w:sz w:val="24"/>
          <w:szCs w:val="24"/>
        </w:rPr>
        <w:t>.</w:t>
      </w:r>
    </w:p>
    <w:p>
      <w:pPr>
        <w:numPr>
          <w:ilvl w:val="0"/>
          <w:numId w:val="1"/>
        </w:numPr>
        <w:bidi/>
        <w:spacing w:line="276" w:lineRule="atLeast"/>
        <w:ind w:left="1440"/>
        <w:jc w:val="both"/>
        <w:rPr>
          <w:rFonts w:ascii="Arial" w:hAnsi="Arial" w:eastAsia="微软雅黑" w:cs="Arial"/>
          <w:color w:val="000000"/>
          <w:sz w:val="24"/>
          <w:szCs w:val="24"/>
        </w:rPr>
      </w:pPr>
      <w:r>
        <w:rPr>
          <w:rFonts w:ascii="Arial" w:hAnsi="Arial" w:eastAsia="微软雅黑" w:cs="Arial"/>
          <w:color w:val="000000"/>
          <w:sz w:val="24"/>
          <w:szCs w:val="24"/>
          <w:rtl/>
        </w:rPr>
        <w:t>التزام العميل بتقديم الشكوى المتعلقة بموضوع محدد مرة واحدة، وانتظار الرد الرسمي خلال المدة المحددة للرد، ما لم تطرأ أي مستجدات أو معلومات أو أدلة جديدة تستدعي إعادة الإرسال</w:t>
      </w:r>
      <w:r>
        <w:rPr>
          <w:rFonts w:ascii="Arial" w:hAnsi="Arial" w:eastAsia="微软雅黑" w:cs="Arial"/>
          <w:color w:val="000000"/>
          <w:sz w:val="24"/>
          <w:szCs w:val="24"/>
        </w:rPr>
        <w:t>.</w:t>
      </w: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24"/>
        <w:szCs w:val="24"/>
      </w:rPr>
      <w:drawing>
        <wp:inline distT="0" distB="0" distL="0" distR="0">
          <wp:extent cx="2973705" cy="437515"/>
          <wp:effectExtent l="0" t="0" r="0" b="635"/>
          <wp:docPr id="2" name="Picture 2" descr="C:\Users\hwzd-aalmethen\AppData\Roaming\Cm\CMClient\temp\temp_1665378468\compose\edit_31136_27025_at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wzd-aalmethen\AppData\Roaming\Cm\CMClient\temp\temp_1665378468\compose\edit_31136_27025_att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73705" cy="437515"/>
                  </a:xfrm>
                  <a:prstGeom prst="rect">
                    <a:avLst/>
                  </a:prstGeom>
                  <a:noFill/>
                  <a:ln>
                    <a:noFill/>
                  </a:ln>
                </pic:spPr>
              </pic:pic>
            </a:graphicData>
          </a:graphic>
        </wp:inline>
      </w:drawing>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D3336"/>
    <w:multiLevelType w:val="multilevel"/>
    <w:tmpl w:val="424D33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0A"/>
    <w:rsid w:val="0033633A"/>
    <w:rsid w:val="004825FF"/>
    <w:rsid w:val="005560FD"/>
    <w:rsid w:val="0060566C"/>
    <w:rsid w:val="006208AB"/>
    <w:rsid w:val="006E3487"/>
    <w:rsid w:val="006F4F35"/>
    <w:rsid w:val="0073602C"/>
    <w:rsid w:val="008C3E39"/>
    <w:rsid w:val="009E216B"/>
    <w:rsid w:val="00A0024A"/>
    <w:rsid w:val="00A22339"/>
    <w:rsid w:val="00B2229A"/>
    <w:rsid w:val="00BA2BF3"/>
    <w:rsid w:val="00C41015"/>
    <w:rsid w:val="00C7710A"/>
    <w:rsid w:val="00E20815"/>
    <w:rsid w:val="00F10C1C"/>
    <w:rsid w:val="00F53703"/>
    <w:rsid w:val="3E000F62"/>
    <w:rsid w:val="44624D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7">
    <w:name w:val="List Paragraph"/>
    <w:basedOn w:val="1"/>
    <w:qFormat/>
    <w:uiPriority w:val="34"/>
    <w:pPr>
      <w:ind w:left="720"/>
      <w:contextualSpacing/>
    </w:pPr>
  </w:style>
  <w:style w:type="character" w:customStyle="1" w:styleId="8">
    <w:name w:val="Header Char"/>
    <w:basedOn w:val="6"/>
    <w:link w:val="3"/>
    <w:uiPriority w:val="99"/>
  </w:style>
  <w:style w:type="character" w:customStyle="1" w:styleId="9">
    <w:name w:val="Footer Char"/>
    <w:basedOn w:val="6"/>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4C582-7627-44E3-A1B9-A022B4FF8D9F}">
  <ds:schemaRefs/>
</ds:datastoreItem>
</file>

<file path=docProps/app.xml><?xml version="1.0" encoding="utf-8"?>
<Properties xmlns="http://schemas.openxmlformats.org/officeDocument/2006/extended-properties" xmlns:vt="http://schemas.openxmlformats.org/officeDocument/2006/docPropsVTypes">
  <Template>Normal</Template>
  <Pages>2</Pages>
  <Words>375</Words>
  <Characters>2139</Characters>
  <Lines>17</Lines>
  <Paragraphs>5</Paragraphs>
  <TotalTime>1</TotalTime>
  <ScaleCrop>false</ScaleCrop>
  <LinksUpToDate>false</LinksUpToDate>
  <CharactersWithSpaces>2509</CharactersWithSpaces>
  <Application>WPS Office_11.8.2.11089_F1E327BC-269C-435d-A152-05C5408002CA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2026-04-22T06:17:00Z</dcterms:created>
  <dc:creator>aalmethen</dc:creator>
  <cp:lastModifiedBy>dyzx-bol</cp:lastModifiedBy>
  <dcterms:modified xsi:type="dcterms:W3CDTF">2026-05-12T06:36:46Z</dcterms:modified>
  <dc:title>ثالث عشر: مسؤوليات والتزامات العميل</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2052-11.8.2.11089</vt:lpwstr>
  </property>
  <property fmtid="{D5CDD505-2E9C-101B-9397-08002B2CF9AE}" pid="3" name="ICV">
    <vt:lpwstr>EAC5C5E577534874B8C8D31FF61F6513</vt:lpwstr>
  </property>
</Properties>
</file>