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México City, </w:t>
      </w:r>
      <w:r>
        <w:rPr>
          <w:rFonts w:ascii="Times New Roman" w:hAnsi="Times New Roman"/>
          <w:b/>
          <w:sz w:val="24"/>
          <w:szCs w:val="24"/>
          <w:highlight w:val="cyan"/>
        </w:rPr>
        <w:t>2022.</w:t>
      </w:r>
      <w:r>
        <w:rPr>
          <w:rFonts w:hint="default" w:ascii="Times New Roman" w:hAnsi="Times New Roman"/>
          <w:b/>
          <w:sz w:val="24"/>
          <w:szCs w:val="24"/>
          <w:highlight w:val="cyan"/>
          <w:lang w:val="en-US"/>
        </w:rPr>
        <w:t>10</w:t>
      </w:r>
      <w:r>
        <w:rPr>
          <w:rFonts w:ascii="Times New Roman" w:hAnsi="Times New Roman"/>
          <w:b/>
          <w:sz w:val="24"/>
          <w:szCs w:val="24"/>
          <w:highlight w:val="cyan"/>
        </w:rPr>
        <w:t>.</w:t>
      </w:r>
      <w:r>
        <w:rPr>
          <w:rFonts w:hint="default" w:ascii="Times New Roman" w:hAnsi="Times New Roman"/>
          <w:b/>
          <w:sz w:val="24"/>
          <w:szCs w:val="24"/>
          <w:highlight w:val="cyan"/>
          <w:lang w:val="en-US"/>
        </w:rPr>
        <w:t>06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Industrial and Commercial Bank of China, Mexico S.A. 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Institución de Banca Múltiple  </w:t>
      </w:r>
    </w:p>
    <w:p>
      <w:pPr>
        <w:spacing w:line="36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Presente.-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 LETTER FOR INTERNATIONAL TRANSFERS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Attn: Operations Department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highlight w:val="cyan"/>
          <w:lang w:val="en-US"/>
        </w:rPr>
        <w:t>XXXXXXXXXXX</w:t>
      </w:r>
      <w:r>
        <w:rPr>
          <w:rFonts w:hint="default" w:ascii="Times New Roman" w:hAnsi="Times New Roman"/>
          <w:sz w:val="24"/>
          <w:szCs w:val="24"/>
          <w:highlight w:val="cyan"/>
        </w:rPr>
        <w:t>,S.A. DE C.V.</w:t>
      </w:r>
      <w:r>
        <w:rPr>
          <w:rFonts w:ascii="Times New Roman" w:hAnsi="Times New Roman"/>
          <w:sz w:val="24"/>
          <w:szCs w:val="24"/>
          <w:highlight w:val="cyan"/>
        </w:rPr>
        <w:t xml:space="preserve"> </w:t>
      </w:r>
      <w:r>
        <w:rPr>
          <w:rFonts w:ascii="Times New Roman" w:hAnsi="Times New Roman"/>
          <w:sz w:val="24"/>
          <w:szCs w:val="24"/>
        </w:rPr>
        <w:t>hereby instruct Industrial and Commercial Bank of China Mexico S.A., Institución de Banca Múltiple to make the following payment according to the information provided in this letter:</w:t>
      </w: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Debit Account: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XXXXXXXXXXXXXXXX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Amount and Currency:</w:t>
      </w:r>
      <w:r>
        <w:rPr>
          <w:rFonts w:hint="default"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 xml:space="preserve">MXN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41,129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>,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550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>.00 (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Forty-one million one hundred and twenty-nine thousand five hundred and fifty pesos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>)</w:t>
      </w: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Value Date: 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>2022.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10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>.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06</w:t>
      </w: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Beneficiary Name &amp; Address: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 xml:space="preserve">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XXXXXXXXX Limited</w:t>
      </w: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>
        <w:rPr>
          <w:rFonts w:hint="default" w:ascii="Times New Roman" w:hAnsi="Times New Roman"/>
          <w:b/>
          <w:i/>
          <w:sz w:val="24"/>
          <w:szCs w:val="24"/>
          <w:lang w:val="en-US"/>
        </w:rPr>
        <w:t xml:space="preserve">                                          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XXXXXXXX SILVERCORD TOWER2, HONGKONG</w:t>
      </w: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Beneficiary Account Number: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XXXXXXXX</w:t>
      </w: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Beneficiary´s Bank: 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 xml:space="preserve">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BNP Paribas Hong Kong Branch</w:t>
      </w: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Bic code/ Aba: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BNPAHKHHXXX</w:t>
      </w:r>
    </w:p>
    <w:p>
      <w:pPr>
        <w:spacing w:line="360" w:lineRule="auto"/>
        <w:jc w:val="both"/>
        <w:rPr>
          <w:rFonts w:hint="default" w:ascii="Times New Roman" w:hAnsi="Times New Roman"/>
          <w:b/>
          <w:i/>
          <w:sz w:val="24"/>
          <w:szCs w:val="24"/>
          <w:highlight w:val="cyan"/>
          <w:lang w:val="en-US" w:eastAsia="zh-C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Beneficiary´s Bank Address: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XXXXXXX, Central, Hong Kong</w:t>
      </w: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  <w:lang w:val="es-ES"/>
        </w:rPr>
      </w:pP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  <w:lang w:val="es-ES"/>
        </w:rPr>
      </w:pP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Intermediary Bank:</w:t>
      </w:r>
      <w:r>
        <w:rPr>
          <w:rFonts w:hint="default"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Industrial and Commercial Bank of China Ltd</w:t>
      </w: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Bic code</w:t>
      </w:r>
      <w:r>
        <w:rPr>
          <w:rFonts w:hint="default"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/ Aba:</w:t>
      </w:r>
      <w:r>
        <w:rPr>
          <w:rFonts w:ascii="Times New Roman" w:hAnsi="Times New Roman"/>
          <w:b/>
          <w:i/>
          <w:sz w:val="24"/>
          <w:szCs w:val="24"/>
          <w:highlight w:val="cyan"/>
        </w:rPr>
        <w:t xml:space="preserve">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n-US"/>
        </w:rPr>
        <w:t>ICBKCNBJXXX</w:t>
      </w:r>
    </w:p>
    <w:p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highlight w:val="cyan"/>
          <w:lang w:val="es-ES" w:eastAsia="zh-CN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Intermediary Bank Address:</w:t>
      </w:r>
      <w:r>
        <w:rPr>
          <w:rFonts w:ascii="Times New Roman" w:hAnsi="Times New Roman"/>
          <w:b/>
          <w:i/>
          <w:sz w:val="24"/>
          <w:szCs w:val="24"/>
          <w:highlight w:val="cyan"/>
          <w:lang w:val="es-ES"/>
        </w:rPr>
        <w:t xml:space="preserve"> </w:t>
      </w:r>
      <w:r>
        <w:rPr>
          <w:rFonts w:hint="default" w:ascii="Times New Roman" w:hAnsi="Times New Roman"/>
          <w:b/>
          <w:i/>
          <w:sz w:val="24"/>
          <w:szCs w:val="24"/>
          <w:highlight w:val="cyan"/>
          <w:lang w:val="es-ES"/>
        </w:rPr>
        <w:t>55 Fuxingmennei Dajie, Beijing, China</w:t>
      </w:r>
    </w:p>
    <w:p>
      <w:pPr>
        <w:spacing w:line="360" w:lineRule="auto"/>
        <w:rPr>
          <w:rFonts w:hint="eastAsia" w:ascii="Times New Roman" w:hAnsi="Times New Roman"/>
          <w:b/>
          <w:i/>
          <w:sz w:val="24"/>
          <w:szCs w:val="24"/>
          <w:highlight w:val="cyan"/>
          <w:lang w:val="en-US" w:eastAsia="zh-CN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Reference*:</w:t>
      </w:r>
      <w:r>
        <w:rPr>
          <w:rFonts w:hint="eastAsia" w:ascii="Times New Roman" w:hAnsi="Times New Roman"/>
          <w:b/>
          <w:i/>
          <w:sz w:val="24"/>
          <w:szCs w:val="24"/>
          <w:highlight w:val="cyan"/>
          <w:lang w:val="en-US" w:eastAsia="zh-CN"/>
        </w:rPr>
        <w:t>XXXX</w:t>
      </w:r>
    </w:p>
    <w:p>
      <w:pPr>
        <w:spacing w:line="360" w:lineRule="auto"/>
        <w:rPr>
          <w:rFonts w:hint="eastAsia" w:ascii="Times New Roman" w:hAnsi="Times New Roman"/>
          <w:b/>
          <w:i/>
          <w:sz w:val="24"/>
          <w:szCs w:val="24"/>
          <w:highlight w:val="cyan"/>
          <w:lang w:val="en-US" w:eastAsia="zh-CN"/>
        </w:rPr>
      </w:pPr>
      <w:r>
        <w:rPr>
          <w:rFonts w:hint="eastAsia" w:ascii="Times New Roman" w:hAnsi="Times New Roman"/>
          <w:b/>
          <w:i/>
          <w:sz w:val="24"/>
          <w:szCs w:val="24"/>
          <w:highlight w:val="none"/>
          <w:lang w:val="en-US" w:eastAsia="zh-CN"/>
        </w:rPr>
        <w:t xml:space="preserve">Reasons for the emergency: </w:t>
      </w:r>
      <w:r>
        <w:rPr>
          <w:rFonts w:hint="eastAsia" w:ascii="Times New Roman" w:hAnsi="Times New Roman"/>
          <w:b/>
          <w:i/>
          <w:sz w:val="24"/>
          <w:szCs w:val="24"/>
          <w:highlight w:val="cyan"/>
          <w:lang w:val="en-US" w:eastAsia="zh-CN"/>
        </w:rPr>
        <w:t>Token is broken</w:t>
      </w:r>
    </w:p>
    <w:p>
      <w:pPr>
        <w:spacing w:line="360" w:lineRule="auto"/>
        <w:rPr>
          <w:rFonts w:hint="default" w:ascii="Times New Roman" w:hAnsi="Times New Roman"/>
          <w:b/>
          <w:i/>
          <w:sz w:val="24"/>
          <w:szCs w:val="24"/>
          <w:highlight w:val="cyan"/>
          <w:lang w:val="en-US" w:eastAsia="zh-CN"/>
        </w:rPr>
      </w:pPr>
      <w:r>
        <w:rPr>
          <w:rFonts w:hint="eastAsia" w:ascii="Times New Roman" w:hAnsi="Times New Roman"/>
          <w:b/>
          <w:i/>
          <w:sz w:val="24"/>
          <w:szCs w:val="24"/>
          <w:highlight w:val="none"/>
          <w:lang w:val="en-US" w:eastAsia="zh-CN"/>
        </w:rPr>
        <w:t xml:space="preserve">Purpose of the transaction: </w:t>
      </w:r>
      <w:r>
        <w:rPr>
          <w:rFonts w:hint="eastAsia" w:ascii="Times New Roman" w:hAnsi="Times New Roman"/>
          <w:b/>
          <w:i/>
          <w:sz w:val="24"/>
          <w:szCs w:val="24"/>
          <w:highlight w:val="cyan"/>
          <w:lang w:val="en-US" w:eastAsia="zh-CN"/>
        </w:rPr>
        <w:t>Purchase of materials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Yours Faithfully.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</w:t>
      </w:r>
    </w:p>
    <w:p>
      <w:pPr>
        <w:pStyle w:val="7"/>
        <w:numPr>
          <w:ilvl w:val="0"/>
          <w:numId w:val="0"/>
        </w:numPr>
        <w:spacing w:line="360" w:lineRule="auto"/>
        <w:rPr>
          <w:szCs w:val="24"/>
        </w:rPr>
      </w:pPr>
    </w:p>
    <w:p>
      <w:pPr>
        <w:pStyle w:val="7"/>
        <w:numPr>
          <w:ilvl w:val="0"/>
          <w:numId w:val="0"/>
        </w:numPr>
        <w:spacing w:line="360" w:lineRule="auto"/>
        <w:rPr>
          <w:rFonts w:hint="default"/>
          <w:szCs w:val="24"/>
          <w:lang w:val="en-US"/>
        </w:rPr>
      </w:pPr>
      <w:r>
        <w:rPr>
          <w:szCs w:val="24"/>
          <w:lang w:val="en-GB"/>
        </w:rPr>
        <w:t xml:space="preserve">Name: </w:t>
      </w:r>
      <w:r>
        <w:rPr>
          <w:rFonts w:hint="default"/>
          <w:szCs w:val="24"/>
          <w:highlight w:val="cyan"/>
          <w:lang w:val="en-US"/>
        </w:rPr>
        <w:t>XXXXXXXX</w:t>
      </w:r>
      <w:bookmarkStart w:id="0" w:name="_GoBack"/>
      <w:bookmarkEnd w:id="0"/>
    </w:p>
    <w:p>
      <w:pPr>
        <w:pStyle w:val="7"/>
        <w:numPr>
          <w:ilvl w:val="0"/>
          <w:numId w:val="0"/>
        </w:numPr>
        <w:spacing w:line="360" w:lineRule="auto"/>
        <w:rPr>
          <w:b w:val="0"/>
          <w:szCs w:val="24"/>
          <w:highlight w:val="cyan"/>
        </w:rPr>
      </w:pPr>
      <w:r>
        <w:rPr>
          <w:szCs w:val="24"/>
        </w:rPr>
        <w:t xml:space="preserve">Company: </w:t>
      </w:r>
      <w:r>
        <w:rPr>
          <w:rFonts w:hint="default"/>
          <w:sz w:val="24"/>
          <w:szCs w:val="24"/>
          <w:highlight w:val="cyan"/>
          <w:lang w:val="en-US"/>
        </w:rPr>
        <w:t>XXXXXXXX</w:t>
      </w:r>
      <w:r>
        <w:rPr>
          <w:rFonts w:hint="default" w:ascii="Times New Roman" w:hAnsi="Times New Roman"/>
          <w:sz w:val="24"/>
          <w:szCs w:val="24"/>
          <w:highlight w:val="cyan"/>
        </w:rPr>
        <w:t>,S.A. DE C.V.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</w:rPr>
        <w:t>*</w:t>
      </w:r>
      <w:r>
        <w:rPr>
          <w:rFonts w:ascii="Times New Roman" w:hAnsi="Times New Roman"/>
        </w:rPr>
        <w:t>Reference field is optional.</w:t>
      </w:r>
    </w:p>
    <w:p/>
    <w:sectPr>
      <w:footerReference r:id="rId3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7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A4"/>
    <w:rsid w:val="002E3166"/>
    <w:rsid w:val="004447A4"/>
    <w:rsid w:val="00F60443"/>
    <w:rsid w:val="080C3845"/>
    <w:rsid w:val="14F21901"/>
    <w:rsid w:val="1C5129DD"/>
    <w:rsid w:val="1CE21FDA"/>
    <w:rsid w:val="1E437BA9"/>
    <w:rsid w:val="222A5C4B"/>
    <w:rsid w:val="2B4A2185"/>
    <w:rsid w:val="49351474"/>
    <w:rsid w:val="50747CDF"/>
    <w:rsid w:val="56E41A89"/>
    <w:rsid w:val="645F5EC9"/>
    <w:rsid w:val="7DE1025B"/>
    <w:rsid w:val="7D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SimSu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8"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7">
    <w:name w:val="Diana"/>
    <w:basedOn w:val="1"/>
    <w:qFormat/>
    <w:uiPriority w:val="0"/>
    <w:pPr>
      <w:numPr>
        <w:ilvl w:val="0"/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8">
    <w:name w:val="页眉 字符"/>
    <w:basedOn w:val="5"/>
    <w:link w:val="4"/>
    <w:uiPriority w:val="99"/>
    <w:rPr>
      <w:rFonts w:ascii="Calibri" w:hAnsi="Calibri" w:eastAsia="SimSun" w:cs="Times New Roman"/>
      <w:lang w:eastAsia="en-US"/>
    </w:rPr>
  </w:style>
  <w:style w:type="character" w:customStyle="1" w:styleId="9">
    <w:name w:val="页脚 字符"/>
    <w:basedOn w:val="5"/>
    <w:link w:val="3"/>
    <w:uiPriority w:val="99"/>
    <w:rPr>
      <w:rFonts w:ascii="Calibri" w:hAnsi="Calibri" w:eastAsia="SimSun" w:cs="Times New Roman"/>
      <w:lang w:eastAsia="en-US"/>
    </w:rPr>
  </w:style>
  <w:style w:type="character" w:customStyle="1" w:styleId="10">
    <w:name w:val="批注框文本 字符"/>
    <w:basedOn w:val="5"/>
    <w:link w:val="2"/>
    <w:uiPriority w:val="99"/>
    <w:rPr>
      <w:rFonts w:ascii="Calibri" w:hAnsi="Calibri" w:eastAsia="SimSun" w:cs="Times New Roman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1150</Characters>
  <Lines>9</Lines>
  <Paragraphs>2</Paragraphs>
  <TotalTime>20</TotalTime>
  <ScaleCrop>false</ScaleCrop>
  <LinksUpToDate>false</LinksUpToDate>
  <CharactersWithSpaces>1356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2022-08-05T01:23:00Z</dcterms:created>
  <dc:creator>Judith Centeno V</dc:creator>
  <cp:lastModifiedBy>gymx-xianzh</cp:lastModifiedBy>
  <dcterms:modified xsi:type="dcterms:W3CDTF">2023-12-12T00:26:13Z</dcterms:modified>
  <dc:title>México City, [Date]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-1161555773</vt:i4>
  </property>
  <property fmtid="{D5CDD505-2E9C-101B-9397-08002B2CF9AE}" pid="3" name="KSOProductBuildVer">
    <vt:lpwstr>1033-11.8.2.8808</vt:lpwstr>
  </property>
  <property fmtid="{D5CDD505-2E9C-101B-9397-08002B2CF9AE}" pid="4" name="ICV">
    <vt:lpwstr>dfc2e0036de84ed58540fc503c7f7354</vt:lpwstr>
  </property>
</Properties>
</file>