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2908CF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31</w:t>
      </w:r>
      <w:r w:rsidR="00442F4B" w:rsidRPr="00042A04">
        <w:rPr>
          <w:rFonts w:asciiTheme="majorHAnsi" w:hAnsiTheme="majorHAnsi" w:cstheme="majorHAnsi"/>
          <w:b/>
        </w:rPr>
        <w:t>.0</w:t>
      </w:r>
      <w:r w:rsidR="00C63B3D" w:rsidRPr="00042A04">
        <w:rPr>
          <w:rFonts w:asciiTheme="majorHAnsi" w:hAnsiTheme="majorHAnsi" w:cstheme="majorHAnsi"/>
          <w:b/>
        </w:rPr>
        <w:t>5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442F4B" w:rsidRDefault="00442F4B" w:rsidP="00AC4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2859"/>
        <w:gridCol w:w="3561"/>
      </w:tblGrid>
      <w:tr w:rsidR="002908CF" w:rsidRPr="002908CF" w:rsidTr="002908CF">
        <w:trPr>
          <w:tblCellSpacing w:w="7" w:type="dxa"/>
        </w:trPr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78896052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сообщение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АО НРД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АйСиБиСи Банк (АО)</w:t>
            </w:r>
          </w:p>
        </w:tc>
      </w:tr>
    </w:tbl>
    <w:p w:rsidR="002908CF" w:rsidRPr="002908CF" w:rsidRDefault="002908CF" w:rsidP="002908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908C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(DVCA) "Выплата дивидендов в виде денежных средств" - Акции обыкновенные ПАО "НК "Роснефть" (акции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3"/>
        <w:gridCol w:w="3903"/>
      </w:tblGrid>
      <w:tr w:rsidR="002908CF" w:rsidRPr="002908CF" w:rsidTr="002908C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811907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2023 г.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2023 г.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2023 г.</w:t>
            </w:r>
          </w:p>
        </w:tc>
      </w:tr>
    </w:tbl>
    <w:p w:rsidR="002908CF" w:rsidRPr="002908CF" w:rsidRDefault="002908CF" w:rsidP="0029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94"/>
        <w:gridCol w:w="1684"/>
        <w:gridCol w:w="1179"/>
        <w:gridCol w:w="1291"/>
        <w:gridCol w:w="1376"/>
        <w:gridCol w:w="1376"/>
        <w:gridCol w:w="1691"/>
      </w:tblGrid>
      <w:tr w:rsidR="002908CF" w:rsidRPr="002908CF" w:rsidTr="002908CF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2908CF" w:rsidRPr="002908CF" w:rsidTr="002908C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"НК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"Реестр-РН"</w:t>
            </w:r>
          </w:p>
        </w:tc>
      </w:tr>
    </w:tbl>
    <w:p w:rsidR="002908CF" w:rsidRPr="002908CF" w:rsidRDefault="002908CF" w:rsidP="0029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3"/>
        <w:gridCol w:w="2143"/>
      </w:tblGrid>
      <w:tr w:rsidR="002908CF" w:rsidRPr="002908CF" w:rsidTr="002908C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RU000A0J2Q06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17.97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8CF" w:rsidRPr="002908CF" w:rsidRDefault="002908CF" w:rsidP="0029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247"/>
        <w:gridCol w:w="36"/>
      </w:tblGrid>
      <w:tr w:rsidR="002908CF" w:rsidRPr="002908CF" w:rsidTr="002908CF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2908CF" w:rsidRPr="002908CF" w:rsidTr="002908CF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290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2908CF" w:rsidRPr="002908CF" w:rsidTr="002908C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08CF" w:rsidRPr="002908CF" w:rsidRDefault="002908CF" w:rsidP="0029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8CF" w:rsidRPr="002908CF" w:rsidRDefault="002908CF" w:rsidP="0029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908CF" w:rsidRPr="002908CF" w:rsidRDefault="002908CF" w:rsidP="00290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08CF">
        <w:rPr>
          <w:rFonts w:ascii="Times New Roman" w:eastAsia="Times New Roman" w:hAnsi="Times New Roman" w:cs="Times New Roman"/>
          <w:sz w:val="27"/>
          <w:szCs w:val="27"/>
          <w:lang w:eastAsia="ru-RU"/>
        </w:rPr>
        <w:t>11.2 Информация о рекомендациях совета директоров (наблюдательного совета) эмитента в отношении разме</w:t>
      </w:r>
      <w:bookmarkStart w:id="0" w:name="_GoBack"/>
      <w:bookmarkEnd w:id="0"/>
      <w:r w:rsidRPr="00290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 дивидендов по акциям и порядка их выплаты, в том числе о </w:t>
      </w:r>
      <w:r w:rsidRPr="002908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рекомендациях совета директоров (наблюдательного совета) эмитента не выплачивать дивиденды</w:t>
      </w:r>
    </w:p>
    <w:p w:rsidR="002908CF" w:rsidRPr="002908CF" w:rsidRDefault="002908CF" w:rsidP="00290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1: </w:t>
      </w:r>
      <w:hyperlink r:id="rId6" w:tgtFrame="_blank" w:history="1">
        <w:r w:rsidRPr="002908C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2908CF"/>
    <w:rsid w:val="00442F4B"/>
    <w:rsid w:val="00584381"/>
    <w:rsid w:val="00750EE3"/>
    <w:rsid w:val="00911708"/>
    <w:rsid w:val="009A05F1"/>
    <w:rsid w:val="00AC4AD3"/>
    <w:rsid w:val="00C051AD"/>
    <w:rsid w:val="00C63B3D"/>
    <w:rsid w:val="00F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032A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55ff531ce84d4293999a0f76a90953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12</cp:revision>
  <dcterms:created xsi:type="dcterms:W3CDTF">2023-05-30T14:07:00Z</dcterms:created>
  <dcterms:modified xsi:type="dcterms:W3CDTF">2023-05-31T07:06:00Z</dcterms:modified>
</cp:coreProperties>
</file>