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21" w:rsidRPr="00A27B65" w:rsidRDefault="007B7221" w:rsidP="007B7221">
      <w:pPr>
        <w:pStyle w:val="1"/>
        <w:ind w:left="360"/>
        <w:jc w:val="center"/>
        <w:rPr>
          <w:b w:val="0"/>
          <w:color w:val="auto"/>
          <w:sz w:val="20"/>
          <w:szCs w:val="20"/>
        </w:rPr>
      </w:pPr>
      <w:bookmarkStart w:id="0" w:name="_Toc487027953"/>
      <w:r w:rsidRPr="00A27B65">
        <w:rPr>
          <w:color w:val="auto"/>
          <w:sz w:val="20"/>
          <w:szCs w:val="20"/>
        </w:rPr>
        <w:t>ДОГОВОР</w:t>
      </w:r>
      <w:bookmarkEnd w:id="0"/>
    </w:p>
    <w:p w:rsidR="007B7221" w:rsidRPr="00A27B65" w:rsidRDefault="007B7221" w:rsidP="007B7221">
      <w:pPr>
        <w:jc w:val="center"/>
        <w:rPr>
          <w:b/>
          <w:bCs/>
          <w:iCs/>
        </w:rPr>
      </w:pPr>
      <w:r w:rsidRPr="00A27B65">
        <w:rPr>
          <w:b/>
          <w:bCs/>
          <w:iCs/>
        </w:rPr>
        <w:t xml:space="preserve">банковского счета нерезидента в валюте Российской Федерации </w:t>
      </w:r>
    </w:p>
    <w:p w:rsidR="007B7221" w:rsidRPr="00A27B65" w:rsidRDefault="007B7221" w:rsidP="007B7221">
      <w:pPr>
        <w:jc w:val="center"/>
        <w:rPr>
          <w:b/>
          <w:bCs/>
          <w:i/>
          <w:iCs/>
        </w:rPr>
      </w:pPr>
      <w:r w:rsidRPr="00A27B65">
        <w:rPr>
          <w:b/>
          <w:bCs/>
          <w:iCs/>
        </w:rPr>
        <w:t>№</w:t>
      </w:r>
      <w:r w:rsidRPr="00A27B65">
        <w:rPr>
          <w:b/>
          <w:bCs/>
          <w:i/>
          <w:iCs/>
        </w:rPr>
        <w:t xml:space="preserve"> _________________________</w:t>
      </w:r>
    </w:p>
    <w:tbl>
      <w:tblPr>
        <w:tblW w:w="9716" w:type="dxa"/>
        <w:tblInd w:w="108" w:type="dxa"/>
        <w:tblLook w:val="01E0" w:firstRow="1" w:lastRow="1" w:firstColumn="1" w:lastColumn="1" w:noHBand="0" w:noVBand="0"/>
      </w:tblPr>
      <w:tblGrid>
        <w:gridCol w:w="1285"/>
        <w:gridCol w:w="263"/>
        <w:gridCol w:w="203"/>
        <w:gridCol w:w="485"/>
        <w:gridCol w:w="1450"/>
        <w:gridCol w:w="1276"/>
        <w:gridCol w:w="283"/>
        <w:gridCol w:w="1613"/>
        <w:gridCol w:w="2126"/>
        <w:gridCol w:w="536"/>
        <w:gridCol w:w="65"/>
        <w:gridCol w:w="131"/>
      </w:tblGrid>
      <w:tr w:rsidR="007B7221" w:rsidRPr="00A27B65" w:rsidTr="00730452">
        <w:trPr>
          <w:gridAfter w:val="2"/>
          <w:wAfter w:w="196" w:type="dxa"/>
        </w:trPr>
        <w:tc>
          <w:tcPr>
            <w:tcW w:w="5245" w:type="dxa"/>
            <w:gridSpan w:val="7"/>
          </w:tcPr>
          <w:p w:rsidR="007B7221" w:rsidRPr="00A27B65" w:rsidRDefault="007B7221" w:rsidP="00730452">
            <w:pPr>
              <w:rPr>
                <w:b/>
              </w:rPr>
            </w:pPr>
            <w:r w:rsidRPr="00A27B65">
              <w:t>г. Москва</w:t>
            </w:r>
          </w:p>
        </w:tc>
        <w:tc>
          <w:tcPr>
            <w:tcW w:w="4275" w:type="dxa"/>
            <w:gridSpan w:val="3"/>
          </w:tcPr>
          <w:p w:rsidR="007B7221" w:rsidRPr="00A27B65" w:rsidRDefault="007B7221" w:rsidP="00730452">
            <w:pPr>
              <w:jc w:val="right"/>
              <w:rPr>
                <w:b/>
              </w:rPr>
            </w:pPr>
            <w:r w:rsidRPr="00A27B65">
              <w:t>“_____” _____________20__ г.</w:t>
            </w:r>
          </w:p>
        </w:tc>
      </w:tr>
      <w:tr w:rsidR="007B7221" w:rsidRPr="00A27B65" w:rsidTr="00730452">
        <w:trPr>
          <w:gridAfter w:val="2"/>
          <w:wAfter w:w="196" w:type="dxa"/>
        </w:trPr>
        <w:tc>
          <w:tcPr>
            <w:tcW w:w="5245" w:type="dxa"/>
            <w:gridSpan w:val="7"/>
          </w:tcPr>
          <w:p w:rsidR="007B7221" w:rsidRPr="00A27B65" w:rsidRDefault="007B7221" w:rsidP="00730452">
            <w:pPr>
              <w:jc w:val="center"/>
              <w:rPr>
                <w:b/>
              </w:rPr>
            </w:pPr>
          </w:p>
        </w:tc>
        <w:tc>
          <w:tcPr>
            <w:tcW w:w="4275" w:type="dxa"/>
            <w:gridSpan w:val="3"/>
          </w:tcPr>
          <w:p w:rsidR="007B7221" w:rsidRPr="00A27B65" w:rsidRDefault="007B7221" w:rsidP="00730452">
            <w:pPr>
              <w:jc w:val="center"/>
              <w:rPr>
                <w:b/>
              </w:rPr>
            </w:pPr>
          </w:p>
        </w:tc>
      </w:tr>
      <w:tr w:rsidR="007B7221" w:rsidRPr="00A27B65" w:rsidTr="00730452">
        <w:trPr>
          <w:gridAfter w:val="2"/>
          <w:wAfter w:w="196" w:type="dxa"/>
        </w:trPr>
        <w:tc>
          <w:tcPr>
            <w:tcW w:w="9520" w:type="dxa"/>
            <w:gridSpan w:val="10"/>
          </w:tcPr>
          <w:p w:rsidR="007B7221" w:rsidRPr="00A27B65" w:rsidRDefault="007B7221" w:rsidP="00730452">
            <w:pPr>
              <w:ind w:right="-147"/>
              <w:jc w:val="both"/>
            </w:pPr>
            <w:r w:rsidRPr="00A27B65">
              <w:t>АйСиБиСи Банк (акционерное общество) , именуемый в дальнейшем “Банк”, в лице _____________________</w:t>
            </w:r>
          </w:p>
        </w:tc>
      </w:tr>
      <w:tr w:rsidR="007B7221" w:rsidRPr="00A27B65" w:rsidTr="00730452">
        <w:trPr>
          <w:gridAfter w:val="2"/>
          <w:wAfter w:w="196" w:type="dxa"/>
        </w:trPr>
        <w:tc>
          <w:tcPr>
            <w:tcW w:w="9520" w:type="dxa"/>
            <w:gridSpan w:val="10"/>
            <w:tcBorders>
              <w:bottom w:val="single" w:sz="4" w:space="0" w:color="auto"/>
            </w:tcBorders>
          </w:tcPr>
          <w:p w:rsidR="007B7221" w:rsidRPr="00A27B65" w:rsidRDefault="007B7221" w:rsidP="00730452">
            <w:pPr>
              <w:rPr>
                <w:b/>
              </w:rPr>
            </w:pPr>
            <w:r w:rsidRPr="00A27B65">
              <w:rPr>
                <w:b/>
              </w:rPr>
              <w:t xml:space="preserve"> </w:t>
            </w:r>
          </w:p>
        </w:tc>
      </w:tr>
      <w:tr w:rsidR="007B7221" w:rsidRPr="00A27B65" w:rsidTr="00730452">
        <w:trPr>
          <w:gridAfter w:val="2"/>
          <w:wAfter w:w="196" w:type="dxa"/>
        </w:trPr>
        <w:tc>
          <w:tcPr>
            <w:tcW w:w="1548" w:type="dxa"/>
            <w:gridSpan w:val="2"/>
            <w:tcBorders>
              <w:top w:val="single" w:sz="4" w:space="0" w:color="auto"/>
            </w:tcBorders>
          </w:tcPr>
          <w:p w:rsidR="007B7221" w:rsidRPr="00A27B65" w:rsidRDefault="007B7221" w:rsidP="00730452">
            <w:pPr>
              <w:ind w:right="-18"/>
              <w:rPr>
                <w:b/>
              </w:rPr>
            </w:pPr>
            <w:r w:rsidRPr="00A27B65">
              <w:t>действующего</w:t>
            </w:r>
          </w:p>
        </w:tc>
        <w:tc>
          <w:tcPr>
            <w:tcW w:w="688" w:type="dxa"/>
            <w:gridSpan w:val="2"/>
            <w:tcBorders>
              <w:top w:val="single" w:sz="4" w:space="0" w:color="auto"/>
              <w:bottom w:val="single" w:sz="4" w:space="0" w:color="auto"/>
            </w:tcBorders>
          </w:tcPr>
          <w:p w:rsidR="007B7221" w:rsidRPr="00A27B65" w:rsidRDefault="007B7221" w:rsidP="00730452">
            <w:pPr>
              <w:ind w:right="-18"/>
              <w:rPr>
                <w:b/>
              </w:rPr>
            </w:pPr>
          </w:p>
        </w:tc>
        <w:tc>
          <w:tcPr>
            <w:tcW w:w="1450" w:type="dxa"/>
            <w:tcBorders>
              <w:top w:val="single" w:sz="4" w:space="0" w:color="auto"/>
            </w:tcBorders>
          </w:tcPr>
          <w:p w:rsidR="007B7221" w:rsidRPr="00A27B65" w:rsidRDefault="007B7221" w:rsidP="00730452">
            <w:pPr>
              <w:ind w:right="-108"/>
              <w:rPr>
                <w:b/>
              </w:rPr>
            </w:pPr>
            <w:r w:rsidRPr="00A27B65">
              <w:t xml:space="preserve">на основании </w:t>
            </w:r>
          </w:p>
        </w:tc>
        <w:tc>
          <w:tcPr>
            <w:tcW w:w="3172" w:type="dxa"/>
            <w:gridSpan w:val="3"/>
            <w:tcBorders>
              <w:top w:val="single" w:sz="4" w:space="0" w:color="auto"/>
              <w:bottom w:val="single" w:sz="4" w:space="0" w:color="auto"/>
            </w:tcBorders>
          </w:tcPr>
          <w:p w:rsidR="007B7221" w:rsidRPr="00A27B65" w:rsidRDefault="007B7221" w:rsidP="00730452">
            <w:pPr>
              <w:rPr>
                <w:b/>
              </w:rPr>
            </w:pPr>
          </w:p>
        </w:tc>
        <w:tc>
          <w:tcPr>
            <w:tcW w:w="2126" w:type="dxa"/>
            <w:tcBorders>
              <w:top w:val="single" w:sz="4" w:space="0" w:color="auto"/>
            </w:tcBorders>
          </w:tcPr>
          <w:p w:rsidR="007B7221" w:rsidRPr="00A27B65" w:rsidRDefault="007B7221" w:rsidP="00730452">
            <w:pPr>
              <w:ind w:right="-218"/>
              <w:rPr>
                <w:b/>
              </w:rPr>
            </w:pPr>
            <w:r w:rsidRPr="00A27B65">
              <w:t xml:space="preserve">с одной стороны, и </w:t>
            </w:r>
          </w:p>
        </w:tc>
        <w:tc>
          <w:tcPr>
            <w:tcW w:w="536" w:type="dxa"/>
            <w:tcBorders>
              <w:top w:val="single" w:sz="4" w:space="0" w:color="auto"/>
              <w:bottom w:val="single" w:sz="4" w:space="0" w:color="auto"/>
            </w:tcBorders>
          </w:tcPr>
          <w:p w:rsidR="007B7221" w:rsidRPr="00A27B65" w:rsidRDefault="007B7221" w:rsidP="00730452">
            <w:pPr>
              <w:rPr>
                <w:b/>
              </w:rPr>
            </w:pPr>
          </w:p>
        </w:tc>
      </w:tr>
      <w:tr w:rsidR="007B7221" w:rsidRPr="00A27B65" w:rsidTr="00730452">
        <w:trPr>
          <w:gridAfter w:val="2"/>
          <w:wAfter w:w="196" w:type="dxa"/>
        </w:trPr>
        <w:tc>
          <w:tcPr>
            <w:tcW w:w="9520" w:type="dxa"/>
            <w:gridSpan w:val="10"/>
            <w:tcBorders>
              <w:top w:val="single" w:sz="4" w:space="0" w:color="auto"/>
            </w:tcBorders>
          </w:tcPr>
          <w:p w:rsidR="007B7221" w:rsidRPr="00A27B65" w:rsidRDefault="007B7221" w:rsidP="00730452">
            <w:pPr>
              <w:rPr>
                <w:b/>
                <w:lang w:eastAsia="zh-CN"/>
              </w:rPr>
            </w:pPr>
          </w:p>
        </w:tc>
      </w:tr>
      <w:tr w:rsidR="007B7221" w:rsidRPr="00A27B65" w:rsidTr="00730452">
        <w:trPr>
          <w:gridAfter w:val="1"/>
          <w:wAfter w:w="131" w:type="dxa"/>
        </w:trPr>
        <w:tc>
          <w:tcPr>
            <w:tcW w:w="1285" w:type="dxa"/>
            <w:tcBorders>
              <w:top w:val="single" w:sz="4" w:space="0" w:color="auto"/>
            </w:tcBorders>
          </w:tcPr>
          <w:p w:rsidR="007B7221" w:rsidRPr="00A27B65" w:rsidRDefault="007B7221" w:rsidP="00730452">
            <w:pPr>
              <w:rPr>
                <w:b/>
              </w:rPr>
            </w:pPr>
            <w:r w:rsidRPr="00A27B65">
              <w:t>именуемый</w:t>
            </w:r>
          </w:p>
        </w:tc>
        <w:tc>
          <w:tcPr>
            <w:tcW w:w="466" w:type="dxa"/>
            <w:gridSpan w:val="2"/>
            <w:tcBorders>
              <w:top w:val="single" w:sz="4" w:space="0" w:color="auto"/>
              <w:bottom w:val="single" w:sz="4" w:space="0" w:color="auto"/>
            </w:tcBorders>
          </w:tcPr>
          <w:p w:rsidR="007B7221" w:rsidRPr="00A27B65" w:rsidRDefault="007B7221" w:rsidP="00730452">
            <w:pPr>
              <w:rPr>
                <w:b/>
              </w:rPr>
            </w:pPr>
          </w:p>
        </w:tc>
        <w:tc>
          <w:tcPr>
            <w:tcW w:w="3211" w:type="dxa"/>
            <w:gridSpan w:val="3"/>
            <w:tcBorders>
              <w:top w:val="single" w:sz="4" w:space="0" w:color="auto"/>
            </w:tcBorders>
          </w:tcPr>
          <w:p w:rsidR="007B7221" w:rsidRPr="00A27B65" w:rsidRDefault="007B7221" w:rsidP="00730452">
            <w:pPr>
              <w:ind w:right="-215"/>
              <w:rPr>
                <w:b/>
              </w:rPr>
            </w:pPr>
            <w:r w:rsidRPr="00A27B65">
              <w:t xml:space="preserve">в дальнейшем “Клиент”, в лице </w:t>
            </w:r>
          </w:p>
        </w:tc>
        <w:tc>
          <w:tcPr>
            <w:tcW w:w="4623" w:type="dxa"/>
            <w:gridSpan w:val="5"/>
            <w:tcBorders>
              <w:top w:val="single" w:sz="4" w:space="0" w:color="auto"/>
              <w:bottom w:val="single" w:sz="4" w:space="0" w:color="auto"/>
            </w:tcBorders>
          </w:tcPr>
          <w:p w:rsidR="007B7221" w:rsidRPr="00A27B65" w:rsidRDefault="007B7221" w:rsidP="00730452">
            <w:pPr>
              <w:rPr>
                <w:b/>
              </w:rPr>
            </w:pPr>
          </w:p>
        </w:tc>
      </w:tr>
      <w:tr w:rsidR="006A785D" w:rsidRPr="00A27B65" w:rsidTr="009440DF">
        <w:trPr>
          <w:gridAfter w:val="2"/>
          <w:wAfter w:w="196" w:type="dxa"/>
        </w:trPr>
        <w:tc>
          <w:tcPr>
            <w:tcW w:w="9520" w:type="dxa"/>
            <w:gridSpan w:val="10"/>
          </w:tcPr>
          <w:p w:rsidR="006A785D" w:rsidRPr="00A27B65" w:rsidRDefault="006A785D" w:rsidP="006A785D">
            <w:pPr>
              <w:rPr>
                <w:b/>
                <w:lang w:eastAsia="zh-CN"/>
              </w:rPr>
            </w:pPr>
            <w:r>
              <w:t>____________________________________</w:t>
            </w:r>
            <w:r w:rsidRPr="00A27B65">
              <w:t xml:space="preserve">действующего на основании </w:t>
            </w:r>
            <w:r>
              <w:rPr>
                <w:b/>
                <w:lang w:eastAsia="zh-CN"/>
              </w:rPr>
              <w:t>________________</w:t>
            </w:r>
            <w:r w:rsidRPr="00A27B65">
              <w:t>с другой стороны, заключили настоящий Договор о нижеследующем</w:t>
            </w:r>
            <w:r>
              <w:t>:</w:t>
            </w:r>
          </w:p>
        </w:tc>
      </w:tr>
      <w:tr w:rsidR="007B7221" w:rsidRPr="00A27B65" w:rsidTr="00730452">
        <w:trPr>
          <w:gridAfter w:val="2"/>
          <w:wAfter w:w="196" w:type="dxa"/>
        </w:trPr>
        <w:tc>
          <w:tcPr>
            <w:tcW w:w="9520" w:type="dxa"/>
            <w:gridSpan w:val="10"/>
          </w:tcPr>
          <w:p w:rsidR="007B7221" w:rsidRPr="00A27B65" w:rsidRDefault="007B7221" w:rsidP="00730452">
            <w:pPr>
              <w:rPr>
                <w:b/>
              </w:rPr>
            </w:pPr>
          </w:p>
        </w:tc>
      </w:tr>
      <w:tr w:rsidR="007B7221" w:rsidRPr="00A27B65" w:rsidTr="00730452">
        <w:tc>
          <w:tcPr>
            <w:tcW w:w="9716" w:type="dxa"/>
            <w:gridSpan w:val="12"/>
          </w:tcPr>
          <w:p w:rsidR="007B7221" w:rsidRPr="00A27B65" w:rsidRDefault="007B7221" w:rsidP="00730452">
            <w:pPr>
              <w:rPr>
                <w:b/>
              </w:rPr>
            </w:pPr>
          </w:p>
        </w:tc>
      </w:tr>
    </w:tbl>
    <w:p w:rsidR="007B7221" w:rsidRPr="00A27B65" w:rsidRDefault="007B7221" w:rsidP="007B7221">
      <w:pPr>
        <w:jc w:val="both"/>
        <w:rPr>
          <w:b/>
          <w:bCs/>
          <w:kern w:val="24"/>
        </w:rPr>
      </w:pPr>
      <w:r w:rsidRPr="00A27B65">
        <w:rPr>
          <w:b/>
          <w:bCs/>
          <w:kern w:val="24"/>
        </w:rPr>
        <w:t>1. ПРЕДМЕТ ДОГОВОРА</w:t>
      </w:r>
    </w:p>
    <w:p w:rsidR="007B7221" w:rsidRPr="00A27B65" w:rsidRDefault="007B7221" w:rsidP="007B7221">
      <w:pPr>
        <w:jc w:val="both"/>
        <w:rPr>
          <w:kern w:val="24"/>
        </w:rPr>
      </w:pPr>
      <w:r w:rsidRPr="00A27B65">
        <w:rPr>
          <w:kern w:val="24"/>
        </w:rPr>
        <w:t xml:space="preserve">1.1. Предметом настоящего Договора (в дальнейшем – Договор) является открытие </w:t>
      </w:r>
      <w:r w:rsidRPr="00A27B65">
        <w:rPr>
          <w:i/>
          <w:iCs/>
          <w:kern w:val="24"/>
        </w:rPr>
        <w:t>Банком</w:t>
      </w:r>
      <w:r w:rsidRPr="00A27B65">
        <w:rPr>
          <w:kern w:val="24"/>
        </w:rPr>
        <w:t xml:space="preserve"> банковского Счета нерезидента в валюте Российской Федерации №________________________________ (в дальнейшем – Счет) и осуществление расчетно-кассового обслуживания </w:t>
      </w:r>
      <w:r w:rsidRPr="00A27B65">
        <w:rPr>
          <w:i/>
          <w:iCs/>
          <w:kern w:val="24"/>
        </w:rPr>
        <w:t>Клиента</w:t>
      </w:r>
      <w:r w:rsidRPr="00A27B65">
        <w:rPr>
          <w:kern w:val="24"/>
        </w:rPr>
        <w:t xml:space="preserve"> в соответствии с действующим законодательством Российской Федерации, нормативными актами Центрального Банка Российской Федерации (Банк России), Сборником тарифов, предоставляемых АйСиБиСи Банком (АО)(в дальнейшем - </w:t>
      </w:r>
      <w:r w:rsidRPr="006A785D">
        <w:rPr>
          <w:bCs/>
          <w:i/>
          <w:iCs/>
          <w:kern w:val="24"/>
        </w:rPr>
        <w:t>тарифы</w:t>
      </w:r>
      <w:r w:rsidRPr="006A785D">
        <w:rPr>
          <w:kern w:val="24"/>
        </w:rPr>
        <w:t xml:space="preserve"> </w:t>
      </w:r>
      <w:r w:rsidRPr="00A27B65">
        <w:rPr>
          <w:i/>
          <w:iCs/>
          <w:kern w:val="24"/>
        </w:rPr>
        <w:t>Банка)</w:t>
      </w:r>
      <w:r w:rsidRPr="00A27B65">
        <w:rPr>
          <w:kern w:val="24"/>
        </w:rPr>
        <w:t>, а также другими условиями Договора.</w:t>
      </w:r>
    </w:p>
    <w:p w:rsidR="007B7221" w:rsidRPr="00A27B65" w:rsidRDefault="007B7221" w:rsidP="007B7221">
      <w:pPr>
        <w:jc w:val="both"/>
        <w:rPr>
          <w:kern w:val="24"/>
        </w:rPr>
      </w:pPr>
      <w:r>
        <w:rPr>
          <w:kern w:val="24"/>
        </w:rPr>
        <w:t xml:space="preserve">1.2. </w:t>
      </w:r>
      <w:r w:rsidRPr="000C5A79">
        <w:rPr>
          <w:kern w:val="24"/>
        </w:rPr>
        <w:t>Клиент в заявлении на открытие счета определяет в какой форме осуществляется распоряжение денежными средствами, находящимися на счете (напр., исключительно с использованием электронного аналога собственноручной подписи; на бумажных носителях и пр.). Форма распоряжения денежными средствами исключительно с использованием электронного аналога может быть изменена на иные формы после предоставления Клиентом Банку необходимых документов и заключения дополнительного соглашения к настоящему договору.</w:t>
      </w:r>
    </w:p>
    <w:p w:rsidR="007B7221" w:rsidRPr="00A27B65" w:rsidRDefault="007B7221" w:rsidP="007B7221">
      <w:pPr>
        <w:jc w:val="both"/>
        <w:rPr>
          <w:b/>
          <w:bCs/>
          <w:kern w:val="24"/>
        </w:rPr>
      </w:pPr>
      <w:r w:rsidRPr="00A27B65">
        <w:rPr>
          <w:b/>
          <w:bCs/>
          <w:kern w:val="24"/>
        </w:rPr>
        <w:t>2. ПОРЯДОК ОТКРЫТИЯ И ВЕДЕНИЯ СЧЕТА.</w:t>
      </w:r>
    </w:p>
    <w:p w:rsidR="007B7221" w:rsidRPr="00A27B65" w:rsidRDefault="007B7221" w:rsidP="007B7221">
      <w:pPr>
        <w:ind w:right="-1"/>
        <w:jc w:val="both"/>
      </w:pPr>
      <w:r w:rsidRPr="00A27B65">
        <w:t xml:space="preserve">2.1. Счет открывается </w:t>
      </w:r>
      <w:r w:rsidRPr="00A27B65">
        <w:rPr>
          <w:i/>
          <w:iCs/>
        </w:rPr>
        <w:t>Банком</w:t>
      </w:r>
      <w:r w:rsidRPr="00A27B65">
        <w:t xml:space="preserve"> по письменному заявлению </w:t>
      </w:r>
      <w:r w:rsidRPr="00A27B65">
        <w:rPr>
          <w:i/>
          <w:iCs/>
        </w:rPr>
        <w:t>Клиента</w:t>
      </w:r>
      <w:r w:rsidRPr="00A27B65">
        <w:t xml:space="preserve"> на основании Договора при условии предоставления </w:t>
      </w:r>
      <w:r w:rsidRPr="00A27B65">
        <w:rPr>
          <w:i/>
          <w:iCs/>
        </w:rPr>
        <w:t>Банку</w:t>
      </w:r>
      <w:r w:rsidRPr="00A27B65">
        <w:t xml:space="preserve"> всех документов, в соответствии с перечнем</w:t>
      </w:r>
      <w:r w:rsidR="006A785D">
        <w:t xml:space="preserve"> документов для открытия счета.</w:t>
      </w:r>
      <w:r w:rsidRPr="00A27B65">
        <w:rPr>
          <w:iCs/>
        </w:rPr>
        <w:t xml:space="preserve"> Перечень указанных документов размещается на стенд</w:t>
      </w:r>
      <w:r w:rsidRPr="00A27B65">
        <w:rPr>
          <w:i/>
          <w:iCs/>
        </w:rPr>
        <w:t>е</w:t>
      </w:r>
      <w:r w:rsidRPr="00A27B65">
        <w:rPr>
          <w:iCs/>
        </w:rPr>
        <w:t xml:space="preserve"> Банка</w:t>
      </w:r>
      <w:r w:rsidRPr="00A27B65">
        <w:rPr>
          <w:i/>
          <w:iCs/>
        </w:rPr>
        <w:t xml:space="preserve"> (филиала, ВСП)</w:t>
      </w:r>
      <w:r w:rsidRPr="00A27B65">
        <w:rPr>
          <w:iCs/>
        </w:rPr>
        <w:t>.</w:t>
      </w:r>
    </w:p>
    <w:p w:rsidR="007B7221" w:rsidRPr="00A27B65" w:rsidRDefault="007B7221" w:rsidP="007B7221">
      <w:pPr>
        <w:ind w:firstLine="284"/>
        <w:jc w:val="both"/>
      </w:pPr>
      <w:r w:rsidRPr="00A27B65">
        <w:t xml:space="preserve">2.2. Расчетные (платежные) документы, денежные чеки и объявления на взнос наличными принимаются в операционное время </w:t>
      </w:r>
      <w:r w:rsidRPr="00A27B65">
        <w:rPr>
          <w:i/>
          <w:iCs/>
        </w:rPr>
        <w:t>Банка</w:t>
      </w:r>
      <w:r w:rsidRPr="00A27B65">
        <w:t xml:space="preserve"> в соответствии с графиком его работы от </w:t>
      </w:r>
      <w:r w:rsidRPr="00A27B65">
        <w:rPr>
          <w:i/>
          <w:iCs/>
        </w:rPr>
        <w:t>Клиента</w:t>
      </w:r>
      <w:r w:rsidRPr="00A27B65">
        <w:t xml:space="preserve"> либо уполномоченного представителя </w:t>
      </w:r>
      <w:r w:rsidRPr="00A27B65">
        <w:rPr>
          <w:i/>
          <w:iCs/>
        </w:rPr>
        <w:t>Клиента</w:t>
      </w:r>
      <w:r w:rsidRPr="00A27B65">
        <w:t xml:space="preserve">, действующего на основании учредительных документов или доверенности с обязательной проверкой соответствия формы и содержания расчетных (платежных) документов, денежных чеков и объявлений на взнос наличными требованиям нормативных актов Банка России, а также соответствия подписи(ей) </w:t>
      </w:r>
      <w:r w:rsidRPr="00A27B65">
        <w:rPr>
          <w:i/>
          <w:iCs/>
        </w:rPr>
        <w:t>Клиента</w:t>
      </w:r>
      <w:r w:rsidRPr="00A27B65">
        <w:t xml:space="preserve"> и/или уполномоченного(ых) лиц(а) </w:t>
      </w:r>
      <w:r w:rsidRPr="00A27B65">
        <w:rPr>
          <w:i/>
          <w:iCs/>
        </w:rPr>
        <w:t>Клиента</w:t>
      </w:r>
      <w:r w:rsidRPr="00A27B65">
        <w:t xml:space="preserve"> на расчетных (платежных) документах, денежных чеках подписи(ям) в карточке с образцами подписей и оттиска печати.</w:t>
      </w:r>
    </w:p>
    <w:p w:rsidR="007B7221" w:rsidRPr="00A27B65" w:rsidRDefault="007B7221" w:rsidP="007B7221">
      <w:pPr>
        <w:pStyle w:val="Default"/>
        <w:ind w:firstLine="284"/>
        <w:jc w:val="both"/>
        <w:rPr>
          <w:rFonts w:ascii="Times New Roman" w:hAnsi="Times New Roman" w:cs="Times New Roman"/>
          <w:color w:val="auto"/>
          <w:kern w:val="24"/>
          <w:sz w:val="20"/>
          <w:szCs w:val="20"/>
          <w:lang w:eastAsia="ru-RU"/>
        </w:rPr>
      </w:pPr>
      <w:r w:rsidRPr="00A27B65">
        <w:rPr>
          <w:rFonts w:ascii="Times New Roman" w:hAnsi="Times New Roman" w:cs="Times New Roman"/>
          <w:color w:val="auto"/>
          <w:kern w:val="24"/>
          <w:sz w:val="20"/>
          <w:szCs w:val="20"/>
          <w:lang w:eastAsia="ru-RU"/>
        </w:rPr>
        <w:t>Расчетные (платежные) документы предоставляются Клиентом в Банк в электронном виде или на бумажном носителе.</w:t>
      </w:r>
    </w:p>
    <w:p w:rsidR="007B7221" w:rsidRPr="00A27B65" w:rsidRDefault="007B7221" w:rsidP="007B7221">
      <w:pPr>
        <w:pStyle w:val="Default"/>
        <w:ind w:firstLine="284"/>
        <w:jc w:val="both"/>
        <w:rPr>
          <w:rFonts w:ascii="Times New Roman" w:hAnsi="Times New Roman" w:cs="Times New Roman"/>
          <w:color w:val="auto"/>
          <w:kern w:val="24"/>
          <w:sz w:val="20"/>
          <w:szCs w:val="20"/>
          <w:lang w:eastAsia="ru-RU"/>
        </w:rPr>
      </w:pPr>
      <w:r w:rsidRPr="00A27B65">
        <w:rPr>
          <w:rFonts w:ascii="Times New Roman" w:hAnsi="Times New Roman" w:cs="Times New Roman"/>
          <w:color w:val="auto"/>
          <w:kern w:val="24"/>
          <w:sz w:val="20"/>
          <w:szCs w:val="20"/>
          <w:lang w:eastAsia="ru-RU"/>
        </w:rPr>
        <w:t>Расчетные (платежные) документы в электронном виде подписываются ЭП, подтверждающей, что Расчетные (платежные) документы составлены плательщиком (получателем средств, взыскателем средств) или уполномоченным на это лицами (лицом).</w:t>
      </w:r>
    </w:p>
    <w:p w:rsidR="007B7221" w:rsidRPr="00A27B65" w:rsidRDefault="007B7221" w:rsidP="007B7221">
      <w:pPr>
        <w:pStyle w:val="Default"/>
        <w:ind w:firstLine="284"/>
        <w:jc w:val="both"/>
        <w:rPr>
          <w:rFonts w:ascii="Times New Roman" w:hAnsi="Times New Roman" w:cs="Times New Roman"/>
          <w:color w:val="auto"/>
          <w:kern w:val="24"/>
          <w:sz w:val="20"/>
          <w:szCs w:val="20"/>
          <w:lang w:eastAsia="ru-RU"/>
        </w:rPr>
      </w:pPr>
      <w:r w:rsidRPr="00A27B65">
        <w:rPr>
          <w:rFonts w:ascii="Times New Roman" w:hAnsi="Times New Roman" w:cs="Times New Roman"/>
          <w:color w:val="auto"/>
          <w:kern w:val="24"/>
          <w:sz w:val="20"/>
          <w:szCs w:val="20"/>
          <w:lang w:eastAsia="ru-RU"/>
        </w:rPr>
        <w:t>Расчетные (платежные) документы на бумажных носителях предоставляются Клиентом в Банк в 2 (двух) экземплярах. Расчетные (платежные) документы на бумажных носителях должны содержать на первом экземпляре подписи лиц, обладающих правом подписи и оттиск печати (при наличии), заявленные в Карточке.</w:t>
      </w:r>
    </w:p>
    <w:p w:rsidR="007B7221" w:rsidRPr="00A27B65" w:rsidRDefault="007B7221" w:rsidP="007B7221">
      <w:pPr>
        <w:ind w:right="-1" w:firstLine="284"/>
        <w:jc w:val="both"/>
        <w:rPr>
          <w:kern w:val="24"/>
        </w:rPr>
      </w:pPr>
      <w:r w:rsidRPr="00A27B65">
        <w:rPr>
          <w:kern w:val="24"/>
        </w:rPr>
        <w:t>Расчетные (платежные) документы действительны для предъявления в Банк в течение 10 календарных дней со дня их составлений.</w:t>
      </w:r>
    </w:p>
    <w:p w:rsidR="007B7221" w:rsidRPr="00A27B65" w:rsidRDefault="007B7221" w:rsidP="007B7221">
      <w:pPr>
        <w:ind w:firstLine="284"/>
        <w:jc w:val="both"/>
      </w:pPr>
      <w:r w:rsidRPr="00A27B65">
        <w:t xml:space="preserve">При осуществлении операций по Счету, по сделкам, в которых </w:t>
      </w:r>
      <w:r w:rsidRPr="00A27B65">
        <w:rPr>
          <w:i/>
          <w:iCs/>
        </w:rPr>
        <w:t>Клиент</w:t>
      </w:r>
      <w:r w:rsidRPr="00A27B65">
        <w:t xml:space="preserve"> действует в интересах выгодоприобретателей, одновременно с расчетными (платежными) документами или в установленный п. 2.</w:t>
      </w:r>
      <w:r>
        <w:t>5</w:t>
      </w:r>
      <w:r w:rsidRPr="00A27B65">
        <w:t xml:space="preserve">. Договора срок представляются </w:t>
      </w:r>
      <w:r w:rsidRPr="00A27B65">
        <w:rPr>
          <w:i/>
          <w:iCs/>
        </w:rPr>
        <w:t>Банку</w:t>
      </w:r>
      <w:r w:rsidRPr="00A27B65">
        <w:t xml:space="preserve"> сведения и/или документы (копии документов), необходимые для выполнения </w:t>
      </w:r>
      <w:r w:rsidRPr="00A27B65">
        <w:rPr>
          <w:i/>
          <w:iCs/>
        </w:rPr>
        <w:t>Банком</w:t>
      </w:r>
      <w:r w:rsidRPr="00A27B65">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7B7221" w:rsidRPr="00A27B65" w:rsidRDefault="007B7221" w:rsidP="007B7221">
      <w:pPr>
        <w:ind w:firstLine="284"/>
        <w:jc w:val="both"/>
      </w:pPr>
      <w:r w:rsidRPr="00A27B65">
        <w:t xml:space="preserve">Выписки по Счету и расчетные (платежные) документы, выдаются в операционное время </w:t>
      </w:r>
      <w:r w:rsidRPr="00A27B65">
        <w:rPr>
          <w:i/>
          <w:iCs/>
        </w:rPr>
        <w:t>Банка Клиенту</w:t>
      </w:r>
      <w:r w:rsidRPr="00A27B65">
        <w:t xml:space="preserve"> либо уполномоченному представителю Клиента, действующему на основании учредительных документов или доверенности, в сроки, указанные в карточке с образцами подписей и оттиска печати.</w:t>
      </w:r>
    </w:p>
    <w:p w:rsidR="007B7221" w:rsidRPr="00A27B65" w:rsidRDefault="007B7221" w:rsidP="007B7221">
      <w:pPr>
        <w:ind w:right="-1" w:firstLine="284"/>
        <w:jc w:val="both"/>
      </w:pPr>
      <w:r w:rsidRPr="00A27B65">
        <w:lastRenderedPageBreak/>
        <w:t>В случае не предоставления Клиентом своих возражений (в письменной форме) в течение 10 (Десяти) календарных дней после получения выписки, проведенные операции и остаток по Счету считаются подтвержденными</w:t>
      </w:r>
    </w:p>
    <w:p w:rsidR="007B7221" w:rsidRPr="00A27B65" w:rsidRDefault="007B7221" w:rsidP="007B7221">
      <w:pPr>
        <w:ind w:right="-1"/>
        <w:jc w:val="both"/>
      </w:pPr>
      <w:r w:rsidRPr="00A27B65">
        <w:t xml:space="preserve">2.3. Платежи со Счета производятся </w:t>
      </w:r>
      <w:r w:rsidRPr="00A27B65">
        <w:rPr>
          <w:i/>
          <w:iCs/>
        </w:rPr>
        <w:t>Банком</w:t>
      </w:r>
      <w:r w:rsidRPr="00A27B65">
        <w:t xml:space="preserve"> в пределах остатка денежных средств на Счете в порядке календарной очередности поступления в </w:t>
      </w:r>
      <w:r w:rsidRPr="00A27B65">
        <w:rPr>
          <w:i/>
          <w:iCs/>
        </w:rPr>
        <w:t xml:space="preserve">Банк </w:t>
      </w:r>
      <w:r w:rsidRPr="00A27B65">
        <w:t>расчетных (платежных) документов и денежных чеков.</w:t>
      </w:r>
    </w:p>
    <w:p w:rsidR="007B7221" w:rsidRPr="00A27B65" w:rsidRDefault="007B7221" w:rsidP="007B7221">
      <w:pPr>
        <w:ind w:right="-1"/>
        <w:jc w:val="both"/>
      </w:pPr>
      <w:r w:rsidRPr="00A27B65">
        <w:t xml:space="preserve">При недостаточности денежных средств на </w:t>
      </w:r>
      <w:r w:rsidRPr="00A27B65">
        <w:rPr>
          <w:i/>
          <w:iCs/>
        </w:rPr>
        <w:t>Счете</w:t>
      </w:r>
      <w:r w:rsidRPr="00A27B65">
        <w:t xml:space="preserve"> платежи осуществляются в очередности, установленной действующим законодательством Российской Федерации.</w:t>
      </w:r>
    </w:p>
    <w:p w:rsidR="007B7221" w:rsidRPr="00A27B65" w:rsidRDefault="007B7221" w:rsidP="007B7221">
      <w:pPr>
        <w:tabs>
          <w:tab w:val="left" w:pos="0"/>
        </w:tabs>
        <w:ind w:right="-1"/>
        <w:jc w:val="both"/>
      </w:pPr>
      <w:r w:rsidRPr="00A27B65">
        <w:t xml:space="preserve">Маршруты проведения безналичных платежей </w:t>
      </w:r>
      <w:r w:rsidRPr="00A27B65">
        <w:rPr>
          <w:i/>
          <w:iCs/>
        </w:rPr>
        <w:t>Клиента</w:t>
      </w:r>
      <w:r w:rsidRPr="00A27B65">
        <w:t xml:space="preserve"> определяются </w:t>
      </w:r>
      <w:r w:rsidRPr="00A27B65">
        <w:rPr>
          <w:i/>
          <w:iCs/>
        </w:rPr>
        <w:t>Банком</w:t>
      </w:r>
      <w:r w:rsidRPr="00A27B65">
        <w:t>.</w:t>
      </w:r>
    </w:p>
    <w:p w:rsidR="007B7221" w:rsidRPr="00A27B65" w:rsidRDefault="007B7221" w:rsidP="007B7221">
      <w:pPr>
        <w:ind w:right="-1"/>
        <w:jc w:val="both"/>
      </w:pPr>
      <w:r w:rsidRPr="00A27B65">
        <w:t xml:space="preserve">2.4 Наличные денежные средства </w:t>
      </w:r>
      <w:r w:rsidRPr="00A27B65">
        <w:rPr>
          <w:i/>
          <w:iCs/>
        </w:rPr>
        <w:t>Клиента</w:t>
      </w:r>
      <w:r w:rsidRPr="00A27B65">
        <w:t xml:space="preserve"> принимаются и выдаются </w:t>
      </w:r>
      <w:r w:rsidRPr="00A27B65">
        <w:rPr>
          <w:i/>
          <w:iCs/>
        </w:rPr>
        <w:t>Банком</w:t>
      </w:r>
      <w:r w:rsidRPr="00A27B65">
        <w:t xml:space="preserve"> со Счета в порядке, установленном нормативными актами Банка России. Для получения наличных денежных средств </w:t>
      </w:r>
      <w:r w:rsidRPr="00A27B65">
        <w:rPr>
          <w:i/>
          <w:iCs/>
        </w:rPr>
        <w:t>Банк</w:t>
      </w:r>
      <w:r w:rsidRPr="00A27B65">
        <w:t xml:space="preserve"> выдает </w:t>
      </w:r>
      <w:r w:rsidRPr="00A27B65">
        <w:rPr>
          <w:i/>
          <w:iCs/>
        </w:rPr>
        <w:t>Клиенту</w:t>
      </w:r>
      <w:r w:rsidRPr="00A27B65">
        <w:t xml:space="preserve"> чековую книжку.</w:t>
      </w:r>
    </w:p>
    <w:p w:rsidR="007B7221" w:rsidRPr="00A27B65" w:rsidRDefault="007B7221" w:rsidP="007B7221">
      <w:pPr>
        <w:shd w:val="clear" w:color="auto" w:fill="FFFFFF"/>
        <w:ind w:right="-1"/>
        <w:jc w:val="both"/>
      </w:pPr>
      <w:r w:rsidRPr="00A27B65">
        <w:t>2.5. Сторона в случаях, предусмотренных Договором, предоставляет другой Стороне документы (копии документов) не позднее второго рабочего дня с даты получения письменного запроса, если Договором не предусмотрен иной срок.</w:t>
      </w:r>
    </w:p>
    <w:p w:rsidR="007B7221" w:rsidRPr="00A27B65" w:rsidRDefault="007B7221" w:rsidP="007B7221">
      <w:pPr>
        <w:shd w:val="clear" w:color="auto" w:fill="FFFFFF"/>
        <w:ind w:right="-1"/>
        <w:jc w:val="both"/>
      </w:pPr>
      <w:r w:rsidRPr="00A27B65">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7B7221" w:rsidRPr="00A27B65" w:rsidRDefault="007B7221" w:rsidP="007B7221">
      <w:pPr>
        <w:shd w:val="clear" w:color="auto" w:fill="FFFFFF"/>
        <w:ind w:right="-1"/>
        <w:jc w:val="both"/>
      </w:pPr>
      <w:r w:rsidRPr="00A27B65">
        <w:t>2.7. Сторона считается извещенной надлежащим образом с даты:</w:t>
      </w:r>
    </w:p>
    <w:p w:rsidR="007B7221" w:rsidRPr="00A27B65" w:rsidRDefault="007B7221" w:rsidP="007B7221">
      <w:pPr>
        <w:shd w:val="clear" w:color="auto" w:fill="FFFFFF"/>
        <w:autoSpaceDE w:val="0"/>
        <w:autoSpaceDN w:val="0"/>
        <w:ind w:right="-1"/>
        <w:jc w:val="both"/>
      </w:pPr>
      <w:r w:rsidRPr="00A27B65">
        <w:t>- получения письменного извещения уполномоченным лицом Стороны по месту ведения Счета;</w:t>
      </w:r>
    </w:p>
    <w:p w:rsidR="007B7221" w:rsidRPr="00A27B65" w:rsidRDefault="007B7221" w:rsidP="007B7221">
      <w:pPr>
        <w:shd w:val="clear" w:color="auto" w:fill="FFFFFF"/>
        <w:ind w:right="-1"/>
        <w:jc w:val="both"/>
      </w:pPr>
      <w:r w:rsidRPr="00A27B65">
        <w:t>- либо направления другой Стороной извещения с использованием системы “Клиент-Банк” или аналогичных систем;</w:t>
      </w:r>
    </w:p>
    <w:p w:rsidR="007B7221" w:rsidRPr="00A27B65" w:rsidRDefault="007B7221" w:rsidP="007B7221">
      <w:pPr>
        <w:shd w:val="clear" w:color="auto" w:fill="FFFFFF"/>
        <w:ind w:right="-1"/>
        <w:jc w:val="both"/>
      </w:pPr>
      <w:r w:rsidRPr="00A27B65">
        <w:t>- либо отстоящей от даты отправки извещения заказным письмом по почте на величину почтового пробега в пределах субъекта Российской Федерации.</w:t>
      </w:r>
    </w:p>
    <w:p w:rsidR="007B7221" w:rsidRPr="00A27B65" w:rsidRDefault="007B7221" w:rsidP="007B7221">
      <w:pPr>
        <w:pStyle w:val="ab"/>
        <w:tabs>
          <w:tab w:val="num" w:pos="1692"/>
        </w:tabs>
        <w:spacing w:after="0"/>
        <w:ind w:left="0"/>
        <w:jc w:val="both"/>
      </w:pPr>
      <w:r w:rsidRPr="00A27B65">
        <w:t>2.8. Проценты на остатки денежных средств, находящихся на Счете, Банком не начисляются.</w:t>
      </w:r>
    </w:p>
    <w:p w:rsidR="007B7221" w:rsidRPr="00A27B65" w:rsidRDefault="007B7221" w:rsidP="007B7221">
      <w:pPr>
        <w:ind w:right="-1"/>
        <w:jc w:val="both"/>
        <w:rPr>
          <w:b/>
          <w:bCs/>
          <w:kern w:val="24"/>
        </w:rPr>
      </w:pPr>
      <w:r w:rsidRPr="00A27B65">
        <w:rPr>
          <w:b/>
          <w:bCs/>
          <w:kern w:val="24"/>
        </w:rPr>
        <w:t>3. ПРАВА И ОБЯЗАННОСТИ СТОРОН</w:t>
      </w:r>
    </w:p>
    <w:p w:rsidR="007B7221" w:rsidRPr="00A27B65" w:rsidRDefault="007B7221" w:rsidP="007B7221">
      <w:pPr>
        <w:ind w:right="-1"/>
        <w:jc w:val="both"/>
        <w:rPr>
          <w:kern w:val="24"/>
        </w:rPr>
      </w:pPr>
      <w:r w:rsidRPr="00A27B65">
        <w:rPr>
          <w:b/>
          <w:bCs/>
          <w:i/>
          <w:iCs/>
          <w:kern w:val="24"/>
        </w:rPr>
        <w:t xml:space="preserve">3.1. Банк </w:t>
      </w:r>
      <w:r w:rsidRPr="00A27B65">
        <w:rPr>
          <w:b/>
          <w:bCs/>
          <w:kern w:val="24"/>
        </w:rPr>
        <w:t>обязуется</w:t>
      </w:r>
      <w:r w:rsidRPr="00A27B65">
        <w:rPr>
          <w:kern w:val="24"/>
        </w:rPr>
        <w:t>:</w:t>
      </w:r>
    </w:p>
    <w:p w:rsidR="007B7221" w:rsidRPr="00A27B65" w:rsidRDefault="007B7221" w:rsidP="007B7221">
      <w:pPr>
        <w:ind w:right="-1"/>
        <w:jc w:val="both"/>
        <w:rPr>
          <w:kern w:val="24"/>
        </w:rPr>
      </w:pPr>
      <w:r w:rsidRPr="00A27B65">
        <w:rPr>
          <w:kern w:val="24"/>
        </w:rPr>
        <w:t xml:space="preserve">3.1.1. Осуществлять прием, проверку и исполнение расчетных (платежных) документов в соответствии с действующим законодательством Российской Федерации, нормативными актами Банка России, </w:t>
      </w:r>
      <w:r w:rsidRPr="00A27B65">
        <w:rPr>
          <w:i/>
          <w:iCs/>
          <w:kern w:val="24"/>
        </w:rPr>
        <w:t>тарифами</w:t>
      </w:r>
      <w:r w:rsidRPr="00A27B65">
        <w:rPr>
          <w:b/>
          <w:bCs/>
          <w:i/>
          <w:iCs/>
          <w:kern w:val="24"/>
        </w:rPr>
        <w:t xml:space="preserve"> </w:t>
      </w:r>
      <w:r w:rsidRPr="00A27B65">
        <w:rPr>
          <w:i/>
          <w:iCs/>
          <w:kern w:val="24"/>
        </w:rPr>
        <w:t>Банка</w:t>
      </w:r>
      <w:r w:rsidRPr="00A27B65">
        <w:rPr>
          <w:kern w:val="24"/>
        </w:rPr>
        <w:t xml:space="preserve"> и другими условиями Договора.</w:t>
      </w:r>
    </w:p>
    <w:p w:rsidR="007B7221" w:rsidRPr="00A27B65" w:rsidRDefault="007B7221" w:rsidP="007B7221">
      <w:pPr>
        <w:ind w:right="-1"/>
        <w:jc w:val="both"/>
      </w:pPr>
      <w:r w:rsidRPr="00A27B65">
        <w:t xml:space="preserve">3.1.2. Зачислять на Счет денежные средства не позднее дня, следующего за днем поступления в </w:t>
      </w:r>
      <w:r w:rsidRPr="00A27B65">
        <w:rPr>
          <w:i/>
          <w:iCs/>
        </w:rPr>
        <w:t xml:space="preserve">Банк </w:t>
      </w:r>
      <w:r w:rsidRPr="00A27B65">
        <w:t>расчетного (платежного) документа содержащего полный перечень реквизитов платежа.</w:t>
      </w:r>
    </w:p>
    <w:p w:rsidR="007B7221" w:rsidRPr="00A27B65" w:rsidRDefault="007B7221" w:rsidP="007B7221">
      <w:pPr>
        <w:ind w:right="-1"/>
        <w:jc w:val="both"/>
      </w:pPr>
      <w:r w:rsidRPr="00A27B65">
        <w:t xml:space="preserve">3.1.3. Перечислять со Счета денежные средства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sidRPr="00A27B65">
        <w:rPr>
          <w:i/>
          <w:iCs/>
        </w:rPr>
        <w:t xml:space="preserve">Банк </w:t>
      </w:r>
      <w:r w:rsidRPr="00A27B65">
        <w:t xml:space="preserve">расчетного (платежного) документа, только на основании распоряжения </w:t>
      </w:r>
      <w:r w:rsidRPr="00A27B65">
        <w:rPr>
          <w:i/>
          <w:iCs/>
        </w:rPr>
        <w:t>Клиента</w:t>
      </w:r>
      <w:r w:rsidRPr="00A27B65">
        <w:t>, за исключением случаев, прямо предусмотренных законами и/или п. 3.2.3. Договора.</w:t>
      </w:r>
    </w:p>
    <w:p w:rsidR="007B7221" w:rsidRPr="00A27B65" w:rsidRDefault="007B7221" w:rsidP="007B7221">
      <w:pPr>
        <w:jc w:val="both"/>
      </w:pPr>
      <w:r w:rsidRPr="00A27B65">
        <w:t>3.1.4. Выдавать со Счета наличные денежные средства</w:t>
      </w:r>
      <w:r w:rsidRPr="00A27B65">
        <w:rPr>
          <w:i/>
          <w:iCs/>
        </w:rPr>
        <w:t xml:space="preserve"> </w:t>
      </w:r>
      <w:r w:rsidRPr="00A27B65">
        <w:t xml:space="preserve">не позднее дня, следующего за днем приема </w:t>
      </w:r>
      <w:r w:rsidRPr="00A27B65">
        <w:rPr>
          <w:i/>
          <w:iCs/>
        </w:rPr>
        <w:t xml:space="preserve">Банком </w:t>
      </w:r>
      <w:r w:rsidRPr="00A27B65">
        <w:t>к исполнению</w:t>
      </w:r>
      <w:r w:rsidRPr="00A27B65">
        <w:rPr>
          <w:i/>
          <w:iCs/>
        </w:rPr>
        <w:t xml:space="preserve"> </w:t>
      </w:r>
      <w:r w:rsidRPr="00A27B65">
        <w:t>денежного чека.</w:t>
      </w:r>
    </w:p>
    <w:p w:rsidR="007B7221" w:rsidRPr="00A27B65" w:rsidRDefault="007B7221" w:rsidP="007B7221">
      <w:pPr>
        <w:ind w:right="-1"/>
        <w:jc w:val="both"/>
      </w:pPr>
      <w:r w:rsidRPr="00A27B65">
        <w:t xml:space="preserve">3.1.5. Информировать </w:t>
      </w:r>
      <w:r w:rsidRPr="00A27B65">
        <w:rPr>
          <w:i/>
          <w:iCs/>
        </w:rPr>
        <w:t xml:space="preserve">Клиента </w:t>
      </w:r>
      <w:r w:rsidRPr="00A27B65">
        <w:t>по его запросам об условиях проведения расчетных операций и способах передачи информации, а также о правилах заполнения расчетных (платежных) документов.</w:t>
      </w:r>
    </w:p>
    <w:p w:rsidR="007B7221" w:rsidRPr="00A27B65" w:rsidRDefault="007B7221" w:rsidP="007B7221">
      <w:pPr>
        <w:shd w:val="clear" w:color="auto" w:fill="FFFFFF"/>
        <w:ind w:right="-1"/>
        <w:jc w:val="both"/>
      </w:pPr>
      <w:r w:rsidRPr="00A27B65">
        <w:t xml:space="preserve">3.1.6. Доставлять (с использованием почтовой службы) по назначению принятые от </w:t>
      </w:r>
      <w:r w:rsidRPr="00A27B65">
        <w:rPr>
          <w:i/>
          <w:iCs/>
        </w:rPr>
        <w:t xml:space="preserve">Клиента </w:t>
      </w:r>
      <w:r w:rsidRPr="00A27B65">
        <w:t>на инкассо расчетные (платежные) документы.</w:t>
      </w:r>
    </w:p>
    <w:p w:rsidR="007B7221" w:rsidRPr="00A27B65" w:rsidRDefault="007B7221" w:rsidP="007B7221">
      <w:pPr>
        <w:shd w:val="clear" w:color="auto" w:fill="FFFFFF"/>
        <w:ind w:right="-1"/>
        <w:jc w:val="both"/>
      </w:pPr>
      <w:r w:rsidRPr="00A27B65">
        <w:t xml:space="preserve">3.1.7. Передавать </w:t>
      </w:r>
      <w:r w:rsidRPr="00A27B65">
        <w:rPr>
          <w:i/>
          <w:iCs/>
        </w:rPr>
        <w:t>Клиенту</w:t>
      </w:r>
      <w:r w:rsidRPr="00A27B65">
        <w:t xml:space="preserve"> в качестве извещения для акцепта последние экземпляры принятых </w:t>
      </w:r>
      <w:r w:rsidRPr="00A27B65">
        <w:rPr>
          <w:i/>
          <w:iCs/>
        </w:rPr>
        <w:t xml:space="preserve">Банком </w:t>
      </w:r>
      <w:r w:rsidRPr="00A27B65">
        <w:t>платежных требований .</w:t>
      </w:r>
    </w:p>
    <w:p w:rsidR="007B7221" w:rsidRPr="00A27B65" w:rsidRDefault="007B7221" w:rsidP="007B7221">
      <w:pPr>
        <w:shd w:val="clear" w:color="auto" w:fill="FFFFFF"/>
        <w:ind w:right="-1"/>
        <w:jc w:val="both"/>
      </w:pPr>
      <w:r w:rsidRPr="00A27B65">
        <w:t xml:space="preserve">3.1.8. Сообщать </w:t>
      </w:r>
      <w:r w:rsidRPr="00A27B65">
        <w:rPr>
          <w:i/>
          <w:iCs/>
        </w:rPr>
        <w:t>Клиенту</w:t>
      </w:r>
      <w:r w:rsidRPr="00A27B65">
        <w:t xml:space="preserve"> о получении от исполняющего банка извещений о постановке в картотеку направленных на инкассо расчетных (платежных) документов.</w:t>
      </w:r>
    </w:p>
    <w:p w:rsidR="007B7221" w:rsidRPr="00A27B65" w:rsidRDefault="007B7221" w:rsidP="007B7221">
      <w:pPr>
        <w:shd w:val="clear" w:color="auto" w:fill="FFFFFF"/>
        <w:tabs>
          <w:tab w:val="left" w:pos="709"/>
        </w:tabs>
        <w:ind w:right="-1"/>
        <w:jc w:val="both"/>
      </w:pPr>
      <w:r w:rsidRPr="00A27B65">
        <w:t xml:space="preserve">3.1.9. Направлять в исполняющий банк запрос о причине неоплаты платежного(ых) требования(й) или инкассового(ых) поручения(й) не позднее дня, следующего за днем получения письменного заявления </w:t>
      </w:r>
      <w:r w:rsidRPr="00A27B65">
        <w:rPr>
          <w:i/>
          <w:iCs/>
        </w:rPr>
        <w:t>Клиента</w:t>
      </w:r>
      <w:r w:rsidRPr="00A27B65">
        <w:t>.</w:t>
      </w:r>
    </w:p>
    <w:p w:rsidR="007B7221" w:rsidRPr="00A27B65" w:rsidRDefault="007B7221" w:rsidP="007B7221">
      <w:pPr>
        <w:jc w:val="both"/>
        <w:rPr>
          <w:kern w:val="24"/>
        </w:rPr>
      </w:pPr>
      <w:r w:rsidRPr="00A27B65">
        <w:t xml:space="preserve">3.1.10. Информировать </w:t>
      </w:r>
      <w:r w:rsidRPr="00A27B65">
        <w:rPr>
          <w:i/>
          <w:iCs/>
        </w:rPr>
        <w:t xml:space="preserve">Клиента </w:t>
      </w:r>
      <w:r w:rsidRPr="00A27B65">
        <w:t>об исполнении платежных поручений.</w:t>
      </w:r>
    </w:p>
    <w:p w:rsidR="007B7221" w:rsidRPr="00A27B65" w:rsidRDefault="007B7221" w:rsidP="007B7221">
      <w:pPr>
        <w:tabs>
          <w:tab w:val="left" w:pos="709"/>
        </w:tabs>
        <w:ind w:right="-1"/>
        <w:jc w:val="both"/>
      </w:pPr>
      <w:r w:rsidRPr="00A27B65">
        <w:t xml:space="preserve">3.1.11. Передавать </w:t>
      </w:r>
      <w:r w:rsidRPr="00A27B65">
        <w:rPr>
          <w:i/>
          <w:iCs/>
        </w:rPr>
        <w:t>Клиенту</w:t>
      </w:r>
      <w:r w:rsidRPr="00A27B65">
        <w:t xml:space="preserve"> поступившие от исполняющего банка платежные требования </w:t>
      </w:r>
      <w:r w:rsidRPr="00A27B65">
        <w:rPr>
          <w:i/>
          <w:iCs/>
        </w:rPr>
        <w:t>Клиента</w:t>
      </w:r>
      <w:r w:rsidRPr="00A27B65">
        <w:t xml:space="preserve">, по которым не получено согласие плательщика на акцепт, и/или заявления о полном или частичном отказе от акцепта платежных требований </w:t>
      </w:r>
      <w:r w:rsidRPr="00A27B65">
        <w:rPr>
          <w:i/>
          <w:iCs/>
        </w:rPr>
        <w:t>Клиента</w:t>
      </w:r>
      <w:r w:rsidRPr="00A27B65">
        <w:t xml:space="preserve"> в порядке и сроки, установленные п.2.2. Договора для выдачи выписок по Счету.</w:t>
      </w:r>
    </w:p>
    <w:p w:rsidR="007B7221" w:rsidRPr="00A27B65" w:rsidRDefault="007B7221" w:rsidP="006A785D">
      <w:pPr>
        <w:pStyle w:val="ab"/>
        <w:spacing w:after="0"/>
        <w:ind w:left="0"/>
        <w:jc w:val="both"/>
      </w:pPr>
      <w:r w:rsidRPr="00A27B65">
        <w:t xml:space="preserve">3.1.12. Информировать </w:t>
      </w:r>
      <w:r w:rsidRPr="00A27B65">
        <w:rPr>
          <w:i/>
          <w:iCs/>
        </w:rPr>
        <w:t>Клиента</w:t>
      </w:r>
      <w:r w:rsidRPr="00A27B65">
        <w:t xml:space="preserve"> о введении новых, отмене и/или изменении действующих </w:t>
      </w:r>
      <w:r w:rsidRPr="00A27B65">
        <w:rPr>
          <w:i/>
          <w:iCs/>
        </w:rPr>
        <w:t>тарифов</w:t>
      </w:r>
      <w:r w:rsidRPr="00A27B65">
        <w:rPr>
          <w:b/>
          <w:bCs/>
          <w:i/>
          <w:iCs/>
        </w:rPr>
        <w:t xml:space="preserve"> </w:t>
      </w:r>
      <w:r w:rsidRPr="00A27B65">
        <w:rPr>
          <w:i/>
          <w:iCs/>
        </w:rPr>
        <w:t>Банка</w:t>
      </w:r>
      <w:r w:rsidRPr="00A27B65">
        <w:t xml:space="preserve">, о порядке обслуживания (включая график работы и операционное время </w:t>
      </w:r>
      <w:r w:rsidRPr="00A27B65">
        <w:rPr>
          <w:i/>
          <w:iCs/>
        </w:rPr>
        <w:t>Банка</w:t>
      </w:r>
      <w:r w:rsidRPr="00A27B65">
        <w:t xml:space="preserve">, условия приема и проверки расчетных (платежных) документов) путем </w:t>
      </w:r>
      <w:r w:rsidRPr="00A27B65">
        <w:rPr>
          <w:snapToGrid w:val="0"/>
        </w:rPr>
        <w:t>размещения информации на стенде объявлений в офисе Банка не позднее, чем за 1</w:t>
      </w:r>
      <w:r w:rsidR="006A785D">
        <w:rPr>
          <w:snapToGrid w:val="0"/>
        </w:rPr>
        <w:t>5</w:t>
      </w:r>
      <w:r w:rsidRPr="00A27B65">
        <w:rPr>
          <w:snapToGrid w:val="0"/>
        </w:rPr>
        <w:t xml:space="preserve"> (</w:t>
      </w:r>
      <w:r w:rsidR="006A785D">
        <w:rPr>
          <w:snapToGrid w:val="0"/>
        </w:rPr>
        <w:t>пятнадцать</w:t>
      </w:r>
      <w:r w:rsidRPr="00A27B65">
        <w:rPr>
          <w:snapToGrid w:val="0"/>
        </w:rPr>
        <w:t>) дней до вступления в силу указанных изменений.</w:t>
      </w:r>
    </w:p>
    <w:p w:rsidR="007B7221" w:rsidRPr="00A27B65" w:rsidRDefault="006A785D" w:rsidP="006A785D">
      <w:pPr>
        <w:ind w:right="-1"/>
        <w:jc w:val="both"/>
      </w:pPr>
      <w:r>
        <w:t xml:space="preserve">3.1.13. </w:t>
      </w:r>
      <w:r w:rsidR="007B7221" w:rsidRPr="00A27B65">
        <w:t>Соблюдать банковскую тайну об операциях, счетах Клиента, в соответствии с требованиями законодательства Российской Федерации.</w:t>
      </w:r>
    </w:p>
    <w:p w:rsidR="007B7221" w:rsidRPr="00A27B65" w:rsidRDefault="007B7221" w:rsidP="007B7221">
      <w:pPr>
        <w:tabs>
          <w:tab w:val="left" w:pos="0"/>
        </w:tabs>
        <w:ind w:right="-1"/>
        <w:jc w:val="both"/>
        <w:rPr>
          <w:b/>
          <w:bCs/>
        </w:rPr>
      </w:pPr>
      <w:r w:rsidRPr="00A27B65">
        <w:t>3.2.</w:t>
      </w:r>
      <w:r w:rsidRPr="00A27B65">
        <w:rPr>
          <w:b/>
          <w:bCs/>
          <w:i/>
          <w:iCs/>
        </w:rPr>
        <w:t xml:space="preserve"> Банк </w:t>
      </w:r>
      <w:r w:rsidRPr="00A27B65">
        <w:rPr>
          <w:b/>
          <w:bCs/>
        </w:rPr>
        <w:t>имеет право:</w:t>
      </w:r>
    </w:p>
    <w:p w:rsidR="007B7221" w:rsidRPr="00A27B65" w:rsidRDefault="007B7221" w:rsidP="007B7221">
      <w:pPr>
        <w:ind w:right="-1"/>
        <w:jc w:val="both"/>
      </w:pPr>
      <w:r w:rsidRPr="00A27B65">
        <w:lastRenderedPageBreak/>
        <w:t xml:space="preserve">3.2.1. Отказать </w:t>
      </w:r>
      <w:r w:rsidRPr="00A27B65">
        <w:rPr>
          <w:i/>
          <w:iCs/>
        </w:rPr>
        <w:t>Клиенту</w:t>
      </w:r>
      <w:r w:rsidRPr="00A27B65">
        <w:t xml:space="preserve"> в приеме расчетных (платежных) документов, денежных чеков и объявлений на взнос наличными и/или совершении операций по Счету в случаях, установленных действующим законодательством Российской Федерации, при нарушении требований Банка России по их оформлению и/или при несоблюдении </w:t>
      </w:r>
      <w:r w:rsidRPr="00A27B65">
        <w:rPr>
          <w:i/>
          <w:iCs/>
        </w:rPr>
        <w:t>Клиентом</w:t>
      </w:r>
      <w:r w:rsidRPr="00A27B65">
        <w:t xml:space="preserve"> определенных п.п. 2.2, 2.4 Договора условий предоставления в </w:t>
      </w:r>
      <w:r w:rsidRPr="00A27B65">
        <w:rPr>
          <w:i/>
          <w:iCs/>
        </w:rPr>
        <w:t>Банк</w:t>
      </w:r>
      <w:r w:rsidRPr="00A27B65">
        <w:t xml:space="preserve"> расчетных (платежных) документов, денежных чеков и объявлений на взнос наличными.</w:t>
      </w:r>
    </w:p>
    <w:p w:rsidR="007B7221" w:rsidRPr="00A27B65" w:rsidRDefault="007B7221" w:rsidP="007B7221">
      <w:pPr>
        <w:ind w:right="-1"/>
        <w:jc w:val="both"/>
      </w:pPr>
      <w:r w:rsidRPr="00A27B65">
        <w:t xml:space="preserve">3.2.2. В одностороннем порядке вводить новые </w:t>
      </w:r>
      <w:r w:rsidRPr="00A27B65">
        <w:rPr>
          <w:i/>
          <w:iCs/>
        </w:rPr>
        <w:t>тарифы</w:t>
      </w:r>
      <w:r w:rsidRPr="00A27B65">
        <w:t xml:space="preserve">, вносить изменения и/или отменять действующие </w:t>
      </w:r>
      <w:r w:rsidRPr="00A27B65">
        <w:rPr>
          <w:i/>
          <w:iCs/>
        </w:rPr>
        <w:t>тарифы Банка</w:t>
      </w:r>
      <w:r w:rsidRPr="00A27B65">
        <w:t xml:space="preserve">, а также определять порядок обслуживания </w:t>
      </w:r>
      <w:r w:rsidRPr="00A27B65">
        <w:rPr>
          <w:i/>
          <w:iCs/>
        </w:rPr>
        <w:t>Клиента,</w:t>
      </w:r>
      <w:r w:rsidRPr="00A27B65">
        <w:t xml:space="preserve"> включая график работы и операционное время </w:t>
      </w:r>
      <w:r w:rsidRPr="00A27B65">
        <w:rPr>
          <w:i/>
          <w:iCs/>
        </w:rPr>
        <w:t>Банка</w:t>
      </w:r>
      <w:r w:rsidRPr="00A27B65">
        <w:t>, условия приема и проверки расчетных (платежных) документов.</w:t>
      </w:r>
    </w:p>
    <w:p w:rsidR="007B7221" w:rsidRPr="00A27B65" w:rsidRDefault="007B7221" w:rsidP="007B7221">
      <w:pPr>
        <w:pStyle w:val="ab"/>
        <w:spacing w:after="0"/>
        <w:ind w:left="0"/>
        <w:jc w:val="both"/>
      </w:pPr>
      <w:r w:rsidRPr="00A27B65">
        <w:t xml:space="preserve">3.2.3. Списывать без дополнительных распоряжений </w:t>
      </w:r>
      <w:r w:rsidRPr="00A27B65">
        <w:rPr>
          <w:i/>
        </w:rPr>
        <w:t>Клиента</w:t>
      </w:r>
      <w:r w:rsidRPr="00A27B65">
        <w:t xml:space="preserve"> со Счета (заранее данный акцепт плательщика):</w:t>
      </w:r>
    </w:p>
    <w:p w:rsidR="007B7221" w:rsidRPr="00A27B65" w:rsidRDefault="007B7221" w:rsidP="007B7221">
      <w:pPr>
        <w:tabs>
          <w:tab w:val="left" w:pos="0"/>
        </w:tabs>
        <w:ind w:right="-1"/>
        <w:jc w:val="both"/>
      </w:pPr>
      <w:r w:rsidRPr="00A27B65">
        <w:t xml:space="preserve">- плату в соответствии с </w:t>
      </w:r>
      <w:r w:rsidRPr="00A27B65">
        <w:rPr>
          <w:i/>
          <w:iCs/>
        </w:rPr>
        <w:t>тарифами</w:t>
      </w:r>
      <w:r w:rsidRPr="00A27B65">
        <w:t xml:space="preserve"> </w:t>
      </w:r>
      <w:r w:rsidRPr="00A27B65">
        <w:rPr>
          <w:i/>
          <w:iCs/>
        </w:rPr>
        <w:t>Банка</w:t>
      </w:r>
      <w:r w:rsidRPr="00A27B65">
        <w:t xml:space="preserve"> по мере предоставления </w:t>
      </w:r>
      <w:r w:rsidRPr="00A27B65">
        <w:rPr>
          <w:i/>
          <w:iCs/>
        </w:rPr>
        <w:t>Банком</w:t>
      </w:r>
      <w:r w:rsidRPr="00A27B65">
        <w:t xml:space="preserve"> услуг по Договору, а также суммы возмещения затрат </w:t>
      </w:r>
      <w:r w:rsidRPr="00A27B65">
        <w:rPr>
          <w:i/>
          <w:iCs/>
        </w:rPr>
        <w:t>Банка</w:t>
      </w:r>
      <w:r w:rsidRPr="00A27B65">
        <w:t xml:space="preserve"> по доставке расчетных (платежных) документов </w:t>
      </w:r>
      <w:r w:rsidRPr="00A27B65">
        <w:rPr>
          <w:i/>
          <w:iCs/>
        </w:rPr>
        <w:t>Клиента</w:t>
      </w:r>
      <w:r w:rsidRPr="00A27B65">
        <w:t xml:space="preserve">, принятых на инкассо – по мере осуществления </w:t>
      </w:r>
      <w:r w:rsidRPr="00A27B65">
        <w:rPr>
          <w:i/>
          <w:iCs/>
        </w:rPr>
        <w:t>Банком</w:t>
      </w:r>
      <w:r w:rsidRPr="00A27B65">
        <w:t xml:space="preserve"> соответствующих расходов;</w:t>
      </w:r>
    </w:p>
    <w:p w:rsidR="007B7221" w:rsidRPr="00A27B65" w:rsidRDefault="007B7221" w:rsidP="007B7221">
      <w:pPr>
        <w:tabs>
          <w:tab w:val="left" w:pos="0"/>
        </w:tabs>
        <w:ind w:right="-1"/>
        <w:jc w:val="both"/>
      </w:pPr>
      <w:r w:rsidRPr="00A27B65">
        <w:t>- денежные средства по расчетным (платежным) документам в случаях, предусмотренных действующим законодательством Российской Федерации или дополнительным соглашением к Договору;</w:t>
      </w:r>
    </w:p>
    <w:p w:rsidR="007B7221" w:rsidRPr="00A27B65" w:rsidRDefault="007B7221" w:rsidP="007B7221">
      <w:pPr>
        <w:tabs>
          <w:tab w:val="left" w:pos="0"/>
        </w:tabs>
        <w:ind w:right="-1"/>
        <w:jc w:val="both"/>
      </w:pPr>
      <w:r w:rsidRPr="00A27B65">
        <w:t>денежные средства в возмещение расходов Банка по оплате услуг связи, почтово-телеграфных и прочих расходов, затрат по доставке расчетных (платежных) и иных документов Клиента, в т.ч. международными курьерскими службами – по фактически понесенным затратам;</w:t>
      </w:r>
    </w:p>
    <w:p w:rsidR="007B7221" w:rsidRPr="00A27B65" w:rsidRDefault="007B7221" w:rsidP="007B7221">
      <w:pPr>
        <w:tabs>
          <w:tab w:val="left" w:pos="0"/>
        </w:tabs>
        <w:ind w:right="-1"/>
        <w:jc w:val="both"/>
      </w:pPr>
      <w:r w:rsidRPr="00A27B65">
        <w:t>денежные средства в возмещение расходов, взимаемых третьими банками по операциям расчетным (платежным) документам Клиента;</w:t>
      </w:r>
    </w:p>
    <w:p w:rsidR="007B7221" w:rsidRPr="00A27B65" w:rsidRDefault="007B7221" w:rsidP="007B7221">
      <w:pPr>
        <w:tabs>
          <w:tab w:val="left" w:pos="0"/>
        </w:tabs>
        <w:ind w:right="-1"/>
        <w:jc w:val="both"/>
      </w:pPr>
      <w:r w:rsidRPr="00A27B65">
        <w:t>- денежные средства, ошибочно зачисленные на Счет;</w:t>
      </w:r>
    </w:p>
    <w:p w:rsidR="007B7221" w:rsidRPr="00A27B65" w:rsidRDefault="007B7221" w:rsidP="007B7221">
      <w:pPr>
        <w:tabs>
          <w:tab w:val="left" w:pos="0"/>
        </w:tabs>
        <w:ind w:right="-1"/>
        <w:jc w:val="both"/>
      </w:pPr>
      <w:r w:rsidRPr="00A27B65">
        <w:t xml:space="preserve">- плату в соответствии с тарифами </w:t>
      </w:r>
      <w:r w:rsidRPr="00A27B65">
        <w:rPr>
          <w:i/>
          <w:iCs/>
        </w:rPr>
        <w:t xml:space="preserve">Банка </w:t>
      </w:r>
      <w:r w:rsidRPr="00A27B65">
        <w:t xml:space="preserve">за услуги, предоставляемые </w:t>
      </w:r>
      <w:r w:rsidRPr="00A27B65">
        <w:rPr>
          <w:i/>
          <w:iCs/>
        </w:rPr>
        <w:t>Банком</w:t>
      </w:r>
      <w:r w:rsidRPr="00A27B65">
        <w:t xml:space="preserve"> в рамках заключенных с </w:t>
      </w:r>
      <w:r w:rsidRPr="00A27B65">
        <w:rPr>
          <w:i/>
          <w:iCs/>
        </w:rPr>
        <w:t xml:space="preserve">Клиентом </w:t>
      </w:r>
      <w:r w:rsidRPr="00A27B65">
        <w:t>договоров о предоставлении услуг;</w:t>
      </w:r>
    </w:p>
    <w:p w:rsidR="007B7221" w:rsidRPr="00A27B65" w:rsidRDefault="007B7221" w:rsidP="007B7221">
      <w:pPr>
        <w:tabs>
          <w:tab w:val="left" w:pos="0"/>
        </w:tabs>
        <w:ind w:right="-1"/>
        <w:jc w:val="both"/>
      </w:pPr>
      <w:r w:rsidRPr="00A27B65">
        <w:t>-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w:t>
      </w:r>
      <w:r w:rsidRPr="00A27B65">
        <w:rPr>
          <w:i/>
          <w:iCs/>
        </w:rPr>
        <w:t xml:space="preserve"> </w:t>
      </w:r>
      <w:r w:rsidRPr="00A27B65">
        <w:t>и/или договоров о предоставлении банковских гарантий/контргарантий, заключенных между Клиентом и Банком, а также которые могут быть заключены в течение срока действия Договора.</w:t>
      </w:r>
    </w:p>
    <w:p w:rsidR="007B7221" w:rsidRPr="00A27B65" w:rsidRDefault="007B7221" w:rsidP="007B7221">
      <w:pPr>
        <w:tabs>
          <w:tab w:val="left" w:pos="0"/>
        </w:tabs>
        <w:ind w:right="-1"/>
        <w:jc w:val="both"/>
      </w:pPr>
      <w:r w:rsidRPr="00A27B65">
        <w:t xml:space="preserve">3.2.4. Отказать </w:t>
      </w:r>
      <w:r w:rsidRPr="00A27B65">
        <w:rPr>
          <w:i/>
          <w:iCs/>
        </w:rPr>
        <w:t xml:space="preserve">Клиенту </w:t>
      </w:r>
      <w:r w:rsidRPr="00A27B65">
        <w:t xml:space="preserve">в предоставлении услуги в случае отсутствия на Счете денежных средств для её оплаты в соответствии с </w:t>
      </w:r>
      <w:r w:rsidRPr="00A27B65">
        <w:rPr>
          <w:i/>
          <w:iCs/>
        </w:rPr>
        <w:t>тарифами</w:t>
      </w:r>
      <w:r w:rsidRPr="00A27B65">
        <w:t xml:space="preserve"> </w:t>
      </w:r>
      <w:r w:rsidRPr="00A27B65">
        <w:rPr>
          <w:i/>
          <w:iCs/>
        </w:rPr>
        <w:t>Банка.</w:t>
      </w:r>
    </w:p>
    <w:p w:rsidR="007B7221" w:rsidRPr="00A27B65" w:rsidRDefault="007B7221" w:rsidP="007B7221">
      <w:pPr>
        <w:pStyle w:val="ab"/>
        <w:tabs>
          <w:tab w:val="num" w:pos="2727"/>
        </w:tabs>
        <w:spacing w:after="0"/>
        <w:ind w:left="0"/>
        <w:jc w:val="both"/>
      </w:pPr>
      <w:r w:rsidRPr="00A27B65">
        <w:t>3.2.5. Ограничить операции по Счету при наложении ареста на денежные средства, находящиеся на Счете, или приостановлении операций по Счету в случаях, предусмотренных законодательством РФ.</w:t>
      </w:r>
    </w:p>
    <w:p w:rsidR="007B7221" w:rsidRPr="00A27B65" w:rsidRDefault="007B7221" w:rsidP="007B7221">
      <w:pPr>
        <w:tabs>
          <w:tab w:val="left" w:pos="0"/>
        </w:tabs>
        <w:jc w:val="both"/>
        <w:rPr>
          <w:kern w:val="24"/>
        </w:rPr>
      </w:pPr>
      <w:r w:rsidRPr="00A27B65">
        <w:rPr>
          <w:kern w:val="24"/>
        </w:rPr>
        <w:t xml:space="preserve">3.2.6. Осуществлять валютный контроль за соответствием операций, проводимых </w:t>
      </w:r>
      <w:r w:rsidRPr="00A27B65">
        <w:rPr>
          <w:i/>
          <w:iCs/>
          <w:kern w:val="24"/>
        </w:rPr>
        <w:t xml:space="preserve">Клиентом, </w:t>
      </w:r>
      <w:r w:rsidRPr="00A27B65">
        <w:rPr>
          <w:kern w:val="24"/>
        </w:rPr>
        <w:t>требованиям нормативных актов в сфере валютного регулирования и валютного контроля.</w:t>
      </w:r>
    </w:p>
    <w:p w:rsidR="007B7221" w:rsidRPr="00A27B65" w:rsidRDefault="007B7221" w:rsidP="007B7221">
      <w:pPr>
        <w:tabs>
          <w:tab w:val="left" w:pos="0"/>
        </w:tabs>
        <w:jc w:val="both"/>
        <w:rPr>
          <w:kern w:val="24"/>
        </w:rPr>
      </w:pPr>
      <w:r w:rsidRPr="00A27B65">
        <w:rPr>
          <w:kern w:val="24"/>
        </w:rPr>
        <w:t>3.2.7. Требовать необходимые документы для осуществления функций агента валютного контроля.</w:t>
      </w:r>
    </w:p>
    <w:p w:rsidR="007B7221" w:rsidRPr="00A27B65" w:rsidRDefault="007B7221" w:rsidP="007B7221">
      <w:pPr>
        <w:pStyle w:val="ConsPlusNormal"/>
        <w:ind w:firstLine="0"/>
        <w:jc w:val="both"/>
        <w:outlineLvl w:val="0"/>
        <w:rPr>
          <w:rFonts w:ascii="Times New Roman" w:hAnsi="Times New Roman" w:cs="Times New Roman"/>
        </w:rPr>
      </w:pPr>
      <w:bookmarkStart w:id="1" w:name="_Toc487027954"/>
      <w:r w:rsidRPr="00A27B65">
        <w:rPr>
          <w:rFonts w:ascii="Times New Roman" w:hAnsi="Times New Roman" w:cs="Times New Roman"/>
        </w:rPr>
        <w:t xml:space="preserve">3.2.8. Отказать </w:t>
      </w:r>
      <w:r w:rsidRPr="00A27B65">
        <w:rPr>
          <w:rFonts w:ascii="Times New Roman" w:hAnsi="Times New Roman" w:cs="Times New Roman"/>
          <w:i/>
        </w:rPr>
        <w:t>Клиенту</w:t>
      </w:r>
      <w:r w:rsidRPr="00A27B65">
        <w:rPr>
          <w:rFonts w:ascii="Times New Roman" w:hAnsi="Times New Roman" w:cs="Times New Roman"/>
        </w:rPr>
        <w:t xml:space="preserve"> в выполнении распоряжения о совершении операции, за исключением операций по зачислению денежных средств, поступивших на счет </w:t>
      </w:r>
      <w:r w:rsidRPr="00A27B65">
        <w:rPr>
          <w:rFonts w:ascii="Times New Roman" w:hAnsi="Times New Roman" w:cs="Times New Roman"/>
          <w:i/>
        </w:rPr>
        <w:t>Клиента</w:t>
      </w:r>
      <w:r w:rsidRPr="00A27B65">
        <w:rPr>
          <w:rFonts w:ascii="Times New Roman" w:hAnsi="Times New Roman" w:cs="Times New Roman"/>
        </w:rPr>
        <w:t xml:space="preserve">, по которой не представлены документы, необходимые для фиксирования информации в соответствии с положениями Федерального закона от 07.08.2001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w:t>
      </w:r>
      <w:r w:rsidRPr="00A27B65">
        <w:rPr>
          <w:rFonts w:ascii="Times New Roman" w:hAnsi="Times New Roman" w:cs="Times New Roman"/>
          <w:i/>
        </w:rPr>
        <w:t>Банка</w:t>
      </w:r>
      <w:r w:rsidRPr="00A27B65">
        <w:rPr>
          <w:rFonts w:ascii="Times New Roman" w:hAnsi="Times New Roman" w:cs="Times New Roman"/>
        </w:rPr>
        <w:t xml:space="preserve"> у сотрудников </w:t>
      </w:r>
      <w:r w:rsidRPr="00A27B65">
        <w:rPr>
          <w:rFonts w:ascii="Times New Roman" w:hAnsi="Times New Roman" w:cs="Times New Roman"/>
          <w:i/>
        </w:rPr>
        <w:t>Банка</w:t>
      </w:r>
      <w:r w:rsidRPr="00A27B65">
        <w:rPr>
          <w:rFonts w:ascii="Times New Roman" w:hAnsi="Times New Roman" w:cs="Times New Roman"/>
        </w:rPr>
        <w:t xml:space="preserve"> возникают подозрения, что операция совершается в целях легализации (отмывания) доходов, полученных преступным путем, или финансирования терроризма.</w:t>
      </w:r>
      <w:bookmarkEnd w:id="1"/>
    </w:p>
    <w:p w:rsidR="007B7221" w:rsidRPr="00A27B65" w:rsidRDefault="007B7221" w:rsidP="007B7221">
      <w:pPr>
        <w:pStyle w:val="ConsPlusNormal"/>
        <w:ind w:firstLine="0"/>
        <w:jc w:val="both"/>
        <w:rPr>
          <w:rFonts w:ascii="Times New Roman" w:hAnsi="Times New Roman" w:cs="Times New Roman"/>
        </w:rPr>
      </w:pPr>
      <w:r w:rsidRPr="00A27B65">
        <w:rPr>
          <w:rFonts w:ascii="Times New Roman" w:hAnsi="Times New Roman" w:cs="Times New Roman"/>
        </w:rPr>
        <w:t xml:space="preserve">3.2.9. Расторгнуть договор банковского счета с </w:t>
      </w:r>
      <w:r w:rsidRPr="00A27B65">
        <w:rPr>
          <w:rFonts w:ascii="Times New Roman" w:hAnsi="Times New Roman" w:cs="Times New Roman"/>
          <w:i/>
        </w:rPr>
        <w:t>Клиентом</w:t>
      </w:r>
      <w:r w:rsidRPr="00A27B65">
        <w:rPr>
          <w:rFonts w:ascii="Times New Roman" w:hAnsi="Times New Roman" w:cs="Times New Roman"/>
        </w:rPr>
        <w:t xml:space="preserve"> в одностороннем порядке в случае принятия в течение календарного года двух и более решений об отказе в выполнении распоряжения Клиента о совершении операции в соответствии с п.3.2.</w:t>
      </w:r>
      <w:r>
        <w:rPr>
          <w:rFonts w:ascii="Times New Roman" w:hAnsi="Times New Roman" w:cs="Times New Roman"/>
        </w:rPr>
        <w:t>8</w:t>
      </w:r>
      <w:r w:rsidRPr="00A27B65">
        <w:rPr>
          <w:rFonts w:ascii="Times New Roman" w:hAnsi="Times New Roman" w:cs="Times New Roman"/>
        </w:rPr>
        <w:t xml:space="preserve"> настоящего Договора.</w:t>
      </w:r>
    </w:p>
    <w:p w:rsidR="007B7221" w:rsidRPr="00A27B65" w:rsidRDefault="007B7221" w:rsidP="007B7221">
      <w:pPr>
        <w:pStyle w:val="ab"/>
        <w:spacing w:after="0"/>
        <w:ind w:left="0"/>
        <w:jc w:val="both"/>
        <w:rPr>
          <w:b/>
        </w:rPr>
      </w:pPr>
      <w:r w:rsidRPr="00A27B65">
        <w:t xml:space="preserve">3.3. </w:t>
      </w:r>
      <w:r w:rsidRPr="00A27B65">
        <w:rPr>
          <w:b/>
          <w:i/>
          <w:iCs/>
        </w:rPr>
        <w:t>Клиент</w:t>
      </w:r>
      <w:r w:rsidRPr="00A27B65">
        <w:rPr>
          <w:b/>
        </w:rPr>
        <w:t xml:space="preserve"> обязуется:</w:t>
      </w:r>
    </w:p>
    <w:p w:rsidR="007B7221" w:rsidRPr="00A27B65" w:rsidRDefault="007B7221" w:rsidP="007B7221">
      <w:pPr>
        <w:jc w:val="both"/>
        <w:rPr>
          <w:kern w:val="24"/>
        </w:rPr>
      </w:pPr>
      <w:r w:rsidRPr="00A27B65">
        <w:rPr>
          <w:kern w:val="24"/>
        </w:rPr>
        <w:t>3.3.1. Распоряжаться средствами, находящимися на его Счете, в соответствии с федеральными законами Российской Федерации, иными нормативно-правовыми актами, нормативными актами Банка России и настоящим Договором.</w:t>
      </w:r>
    </w:p>
    <w:p w:rsidR="007B7221" w:rsidRPr="00A27B65" w:rsidRDefault="007B7221" w:rsidP="007B7221">
      <w:pPr>
        <w:tabs>
          <w:tab w:val="left" w:pos="0"/>
        </w:tabs>
        <w:ind w:right="-1"/>
        <w:jc w:val="both"/>
      </w:pPr>
      <w:r w:rsidRPr="00A27B65">
        <w:t xml:space="preserve">3.3.2. Оплачивать (обеспечивать возможность оплаты без дополнительных распоряжений </w:t>
      </w:r>
      <w:r w:rsidRPr="00A27B65">
        <w:rPr>
          <w:i/>
        </w:rPr>
        <w:t xml:space="preserve">Клиента </w:t>
      </w:r>
      <w:r w:rsidRPr="00A27B65">
        <w:t xml:space="preserve">со Счета) путем поддержания на Счете необходимого остатка денежных средств, сумма которого не является обеспечением других обязательств </w:t>
      </w:r>
      <w:r w:rsidRPr="00A27B65">
        <w:rPr>
          <w:i/>
          <w:iCs/>
        </w:rPr>
        <w:t>Клиента</w:t>
      </w:r>
      <w:r w:rsidRPr="00A27B65">
        <w:t xml:space="preserve"> и не находится под арестом или иным ограничением) услуги </w:t>
      </w:r>
      <w:r w:rsidRPr="00A27B65">
        <w:rPr>
          <w:i/>
          <w:iCs/>
        </w:rPr>
        <w:t>Банка</w:t>
      </w:r>
      <w:r w:rsidRPr="00A27B65">
        <w:t xml:space="preserve"> в соответствии с </w:t>
      </w:r>
      <w:r w:rsidRPr="00A27B65">
        <w:rPr>
          <w:i/>
          <w:iCs/>
        </w:rPr>
        <w:t>тарифами</w:t>
      </w:r>
      <w:r w:rsidRPr="00A27B65">
        <w:t xml:space="preserve"> </w:t>
      </w:r>
      <w:r w:rsidRPr="00A27B65">
        <w:rPr>
          <w:i/>
          <w:iCs/>
        </w:rPr>
        <w:t>Банка</w:t>
      </w:r>
      <w:r w:rsidRPr="00A27B65">
        <w:t xml:space="preserve"> своевременно и в полном объеме.</w:t>
      </w:r>
    </w:p>
    <w:p w:rsidR="007B7221" w:rsidRPr="00A27B65" w:rsidRDefault="007B7221" w:rsidP="007B7221">
      <w:pPr>
        <w:ind w:right="-1"/>
        <w:jc w:val="both"/>
        <w:rPr>
          <w:color w:val="0000FF"/>
        </w:rPr>
      </w:pPr>
      <w:r w:rsidRPr="00A27B65">
        <w:t xml:space="preserve">Возмещать </w:t>
      </w:r>
      <w:r w:rsidRPr="00A27B65">
        <w:rPr>
          <w:i/>
          <w:iCs/>
        </w:rPr>
        <w:t xml:space="preserve">Банку </w:t>
      </w:r>
      <w:r w:rsidRPr="00A27B65">
        <w:t xml:space="preserve">расходы, взимаемые третьими банками по операциям </w:t>
      </w:r>
      <w:r w:rsidRPr="00A27B65">
        <w:rPr>
          <w:i/>
          <w:iCs/>
        </w:rPr>
        <w:t>Банка</w:t>
      </w:r>
      <w:r w:rsidRPr="00A27B65">
        <w:t xml:space="preserve">, осуществляемым на основании поручения </w:t>
      </w:r>
      <w:r w:rsidRPr="00A27B65">
        <w:rPr>
          <w:i/>
          <w:iCs/>
        </w:rPr>
        <w:t>Клиента</w:t>
      </w:r>
      <w:r w:rsidRPr="00A27B65">
        <w:t xml:space="preserve">. При отсутствии средств на Счете возмещать расходы со своего(их) другого(их) счета(ов) в иностранной валюте или в валюте Российской Федерации в </w:t>
      </w:r>
      <w:r w:rsidRPr="00A27B65">
        <w:rPr>
          <w:i/>
          <w:iCs/>
        </w:rPr>
        <w:t>Банке</w:t>
      </w:r>
      <w:r w:rsidRPr="00A27B65">
        <w:t>.</w:t>
      </w:r>
    </w:p>
    <w:p w:rsidR="007B7221" w:rsidRPr="00A27B65" w:rsidRDefault="007B7221" w:rsidP="007B7221">
      <w:pPr>
        <w:tabs>
          <w:tab w:val="left" w:pos="0"/>
        </w:tabs>
        <w:ind w:right="-1"/>
        <w:jc w:val="both"/>
      </w:pPr>
      <w:r w:rsidRPr="00A27B65">
        <w:t xml:space="preserve">В случае невозможности оплаты со счетов в </w:t>
      </w:r>
      <w:r w:rsidRPr="00A27B65">
        <w:rPr>
          <w:i/>
          <w:iCs/>
        </w:rPr>
        <w:t>Банке</w:t>
      </w:r>
      <w:r w:rsidRPr="00A27B65">
        <w:t xml:space="preserve"> обеспечить их оплату со счетов в других кредитных организациях либо со счетов третьих лиц.</w:t>
      </w:r>
    </w:p>
    <w:p w:rsidR="007B7221" w:rsidRPr="00A27B65" w:rsidRDefault="007B7221" w:rsidP="007B7221">
      <w:pPr>
        <w:ind w:right="-1"/>
        <w:jc w:val="both"/>
      </w:pPr>
      <w:r w:rsidRPr="00A27B65">
        <w:lastRenderedPageBreak/>
        <w:t xml:space="preserve">3.3.3. Оформлять расчетные (платежные) документы, денежные чеки и объявления на взнос наличными в соответствии с требованиями нормативных актов Банка России и предъявлять их в </w:t>
      </w:r>
      <w:r w:rsidRPr="00A27B65">
        <w:rPr>
          <w:i/>
          <w:iCs/>
        </w:rPr>
        <w:t>Банк</w:t>
      </w:r>
      <w:r w:rsidRPr="00A27B65">
        <w:t xml:space="preserve"> в порядке, установленном п.п. 2.2, 2.4 Договора.</w:t>
      </w:r>
    </w:p>
    <w:p w:rsidR="007B7221" w:rsidRPr="00A27B65" w:rsidRDefault="007B7221" w:rsidP="007B7221">
      <w:pPr>
        <w:jc w:val="both"/>
      </w:pPr>
      <w:r w:rsidRPr="00A27B65">
        <w:t xml:space="preserve">3.3.4. Предоставлять Банку 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sidRPr="00A27B65">
        <w:rPr>
          <w:i/>
          <w:iCs/>
        </w:rPr>
        <w:t xml:space="preserve">Банком </w:t>
      </w:r>
      <w:r w:rsidRPr="00A27B65">
        <w:t xml:space="preserve">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 в том числе, но не исключительно: о лицах, уполномоченных </w:t>
      </w:r>
      <w:r w:rsidRPr="00A27B65">
        <w:rPr>
          <w:i/>
          <w:iCs/>
        </w:rPr>
        <w:t xml:space="preserve">Клиентом </w:t>
      </w:r>
      <w:r w:rsidRPr="00A27B65">
        <w:t xml:space="preserve">распоряжаться Счетом, включая копии документов, удостоверяющих их личность (либо сведения об их реквизитах), представлять и получать документы в </w:t>
      </w:r>
      <w:r w:rsidRPr="00A27B65">
        <w:rPr>
          <w:i/>
          <w:iCs/>
        </w:rPr>
        <w:t>Банке</w:t>
      </w:r>
      <w:r w:rsidRPr="00A27B65">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адреса местонахождения органов управления или иных лиц, которые имеют право действовать от имени Клиента без доверенности, почтового адреса, номеров контактных телефонов и факсов, а также сведений о реорганизации, банкротстве, ликвидации.</w:t>
      </w:r>
    </w:p>
    <w:p w:rsidR="007B7221" w:rsidRPr="00A27B65" w:rsidRDefault="007B7221" w:rsidP="007B7221">
      <w:pPr>
        <w:ind w:right="-1"/>
        <w:jc w:val="both"/>
      </w:pPr>
      <w:r w:rsidRPr="00A27B65">
        <w:t xml:space="preserve">3.3.5. Получать в порядке, установленном п. 3.1.7 Договора, последние экземпляры принятых </w:t>
      </w:r>
      <w:r w:rsidRPr="00A27B65">
        <w:rPr>
          <w:i/>
          <w:iCs/>
        </w:rPr>
        <w:t xml:space="preserve">Банком </w:t>
      </w:r>
      <w:r w:rsidRPr="00A27B65">
        <w:t>платежных требований в качестве извещения для акцепта, и сообщать в установленном Банком России порядке об их акцепте или отказе от акцепта.</w:t>
      </w:r>
    </w:p>
    <w:p w:rsidR="007B7221" w:rsidRPr="00A27B65" w:rsidRDefault="007B7221" w:rsidP="007B7221">
      <w:pPr>
        <w:tabs>
          <w:tab w:val="left" w:pos="0"/>
        </w:tabs>
        <w:ind w:right="-1"/>
        <w:jc w:val="both"/>
      </w:pPr>
      <w:r w:rsidRPr="00A27B65">
        <w:t xml:space="preserve">3.3.6. Сообщать </w:t>
      </w:r>
      <w:r w:rsidRPr="00A27B65">
        <w:rPr>
          <w:i/>
          <w:iCs/>
        </w:rPr>
        <w:t>Банку</w:t>
      </w:r>
      <w:r w:rsidRPr="00A27B65">
        <w:t xml:space="preserve"> в письменной форме о суммах, ошибочно зачисленных (списанных), в течение 10 дней после получения выписки по Счету.</w:t>
      </w:r>
    </w:p>
    <w:p w:rsidR="007B7221" w:rsidRPr="00A27B65" w:rsidRDefault="007B7221" w:rsidP="007B7221">
      <w:pPr>
        <w:tabs>
          <w:tab w:val="left" w:pos="0"/>
        </w:tabs>
        <w:ind w:right="-1"/>
        <w:jc w:val="both"/>
      </w:pPr>
      <w:r w:rsidRPr="00A27B65">
        <w:t>3.3.7. В случае осуществления операций по счету к выгоде третьих лиц, в частности на основании агентского договора, договора поручения, комиссии и доверительного управления, представить в Банк сведения о выгодоприобретателе в срок, не превышающий 7 рабочих дней со дня совершения банковской операции.</w:t>
      </w:r>
    </w:p>
    <w:p w:rsidR="007B7221" w:rsidRPr="00A27B65" w:rsidRDefault="007B7221" w:rsidP="007B7221">
      <w:pPr>
        <w:ind w:right="-1"/>
        <w:jc w:val="both"/>
      </w:pPr>
      <w:r w:rsidRPr="00A27B65">
        <w:t xml:space="preserve">3.3.8. Возвратить </w:t>
      </w:r>
      <w:r w:rsidRPr="00A27B65">
        <w:rPr>
          <w:i/>
          <w:iCs/>
        </w:rPr>
        <w:t>Банку</w:t>
      </w:r>
      <w:r w:rsidRPr="00A27B65">
        <w:t xml:space="preserve"> чековую книжку с неиспользованными чеками и корешками в случае изменения номера Счета, наименования </w:t>
      </w:r>
      <w:r w:rsidRPr="00A27B65">
        <w:rPr>
          <w:i/>
          <w:iCs/>
        </w:rPr>
        <w:t>Клиента,</w:t>
      </w:r>
      <w:r w:rsidRPr="00A27B65">
        <w:t xml:space="preserve"> а также при закрытии Счета.</w:t>
      </w:r>
    </w:p>
    <w:p w:rsidR="007B7221" w:rsidRPr="00A27B65" w:rsidRDefault="007B7221" w:rsidP="007B7221">
      <w:pPr>
        <w:ind w:right="-1"/>
        <w:jc w:val="both"/>
        <w:rPr>
          <w:b/>
          <w:bCs/>
        </w:rPr>
      </w:pPr>
      <w:r w:rsidRPr="00A27B65">
        <w:t xml:space="preserve">3.4. </w:t>
      </w:r>
      <w:r w:rsidRPr="00A27B65">
        <w:rPr>
          <w:b/>
          <w:bCs/>
          <w:i/>
          <w:iCs/>
        </w:rPr>
        <w:t>Клиент</w:t>
      </w:r>
      <w:r w:rsidRPr="00A27B65">
        <w:rPr>
          <w:b/>
          <w:bCs/>
        </w:rPr>
        <w:t xml:space="preserve"> имеет право:</w:t>
      </w:r>
    </w:p>
    <w:p w:rsidR="007B7221" w:rsidRPr="00A27B65" w:rsidRDefault="007B7221" w:rsidP="007B7221">
      <w:pPr>
        <w:pStyle w:val="21"/>
        <w:spacing w:after="0" w:line="240" w:lineRule="auto"/>
        <w:ind w:left="0"/>
        <w:jc w:val="both"/>
      </w:pPr>
      <w:r w:rsidRPr="00A27B65">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B7221" w:rsidRPr="00A27B65" w:rsidRDefault="007B7221" w:rsidP="007B7221">
      <w:pPr>
        <w:ind w:right="-1"/>
        <w:jc w:val="both"/>
      </w:pPr>
      <w:r w:rsidRPr="00A27B65">
        <w:t xml:space="preserve">3.4.2. Получать от </w:t>
      </w:r>
      <w:r w:rsidRPr="00A27B65">
        <w:rPr>
          <w:i/>
          <w:iCs/>
        </w:rPr>
        <w:t>Банка</w:t>
      </w:r>
      <w:r w:rsidRPr="00A27B65">
        <w:t xml:space="preserve"> информацию об исполнении платежных поручений </w:t>
      </w:r>
      <w:r w:rsidRPr="00A27B65">
        <w:rPr>
          <w:i/>
          <w:iCs/>
        </w:rPr>
        <w:t xml:space="preserve">Клиента </w:t>
      </w:r>
      <w:r w:rsidRPr="00A27B65">
        <w:t xml:space="preserve">и обращаться с письменными запросами в </w:t>
      </w:r>
      <w:r w:rsidRPr="00A27B65">
        <w:rPr>
          <w:i/>
          <w:iCs/>
        </w:rPr>
        <w:t>Банк</w:t>
      </w:r>
      <w:r w:rsidRPr="00A27B65">
        <w:t xml:space="preserve"> о прохождении платежей.</w:t>
      </w:r>
    </w:p>
    <w:p w:rsidR="007B7221" w:rsidRPr="00A27B65" w:rsidRDefault="007B7221" w:rsidP="007B7221">
      <w:pPr>
        <w:ind w:right="-1"/>
        <w:jc w:val="both"/>
      </w:pPr>
      <w:r w:rsidRPr="00A27B65">
        <w:t>3.4.3. Получать наличные средства со своего Счета и зачислять наличные средства на свой Счет в соответствии с действующим законодательством Российской Федерации и нормативными документами Банка России.</w:t>
      </w:r>
    </w:p>
    <w:p w:rsidR="007B7221" w:rsidRPr="00A27B65" w:rsidRDefault="007B7221" w:rsidP="007B7221">
      <w:pPr>
        <w:ind w:right="-1"/>
        <w:jc w:val="both"/>
        <w:rPr>
          <w:b/>
          <w:bCs/>
        </w:rPr>
      </w:pPr>
      <w:r w:rsidRPr="00A27B65">
        <w:rPr>
          <w:b/>
          <w:bCs/>
        </w:rPr>
        <w:t>4. ОТВЕТСТВЕННОСТЬ СТОРОН</w:t>
      </w:r>
    </w:p>
    <w:p w:rsidR="007B7221" w:rsidRPr="00A27B65" w:rsidRDefault="007B7221" w:rsidP="007B7221">
      <w:pPr>
        <w:ind w:right="-1"/>
        <w:jc w:val="both"/>
      </w:pPr>
      <w:r w:rsidRPr="00A27B65">
        <w:t xml:space="preserve">4.1. </w:t>
      </w:r>
      <w:r w:rsidRPr="00A27B65">
        <w:rPr>
          <w:i/>
          <w:iCs/>
        </w:rPr>
        <w:t xml:space="preserve">Банк </w:t>
      </w:r>
      <w:r w:rsidRPr="00A27B65">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и Договором процедур </w:t>
      </w:r>
      <w:r w:rsidRPr="00A27B65">
        <w:rPr>
          <w:i/>
          <w:iCs/>
        </w:rPr>
        <w:t xml:space="preserve">Банк </w:t>
      </w:r>
      <w:r w:rsidRPr="00A27B65">
        <w:t>не мог установить факта выдачи распоряжения неуполномоченными лицами.</w:t>
      </w:r>
    </w:p>
    <w:p w:rsidR="007B7221" w:rsidRPr="00A27B65" w:rsidRDefault="007B7221" w:rsidP="007B7221">
      <w:pPr>
        <w:ind w:right="-1"/>
        <w:jc w:val="both"/>
      </w:pPr>
      <w:r w:rsidRPr="00A27B65">
        <w:t xml:space="preserve">4.2. </w:t>
      </w:r>
      <w:r w:rsidRPr="00A27B65">
        <w:rPr>
          <w:i/>
          <w:iCs/>
        </w:rPr>
        <w:t xml:space="preserve">Банк </w:t>
      </w:r>
      <w:r w:rsidRPr="00A27B65">
        <w:t xml:space="preserve">не несет ответственности за отказ от приема, за неисполнение или ненадлежащее исполнение расчетных (платежных) документов </w:t>
      </w:r>
      <w:r w:rsidRPr="00A27B65">
        <w:rPr>
          <w:i/>
          <w:iCs/>
        </w:rPr>
        <w:t>Клиента</w:t>
      </w:r>
      <w:r w:rsidRPr="00A27B65">
        <w:t xml:space="preserve">, и связанные с этим убытки </w:t>
      </w:r>
      <w:r w:rsidRPr="00A27B65">
        <w:rPr>
          <w:i/>
          <w:iCs/>
        </w:rPr>
        <w:t>Клиента</w:t>
      </w:r>
      <w:r w:rsidRPr="00A27B65">
        <w:t xml:space="preserve"> в случаях, предусмотренных п.п. 3.2.1 Договора.</w:t>
      </w:r>
    </w:p>
    <w:p w:rsidR="007B7221" w:rsidRPr="00A27B65" w:rsidRDefault="007B7221" w:rsidP="007B7221">
      <w:pPr>
        <w:pStyle w:val="ab"/>
        <w:spacing w:after="0"/>
        <w:ind w:left="0"/>
        <w:jc w:val="both"/>
      </w:pPr>
      <w:r w:rsidRPr="00A27B65">
        <w:t xml:space="preserve">4.3. </w:t>
      </w:r>
      <w:r w:rsidRPr="00A27B65">
        <w:rPr>
          <w:i/>
        </w:rPr>
        <w:t xml:space="preserve">Банк </w:t>
      </w:r>
      <w:r w:rsidRPr="00A27B65">
        <w:t>не несет ответственность за задержки в расчетах, возникшие в результате действий других банков, расчетных центров и других органов, участвующих в расчетах, а также за неисполнение или ненадлежащее исполнение обязательств по настоящему Договору вследствие обстоятельств непреодолимой силы, определяемых в соответствии с действующим законодательством РФ.</w:t>
      </w:r>
    </w:p>
    <w:p w:rsidR="007B7221" w:rsidRPr="00A27B65" w:rsidRDefault="007B7221" w:rsidP="007B7221">
      <w:pPr>
        <w:ind w:right="-1"/>
        <w:jc w:val="both"/>
      </w:pPr>
      <w:r w:rsidRPr="00A27B65">
        <w:t>4.4. Стороны возмещают друг другу только реальный ущерб, возникший в результате их действия (бездействия).</w:t>
      </w:r>
    </w:p>
    <w:p w:rsidR="007B7221" w:rsidRPr="00A27B65" w:rsidRDefault="007B7221" w:rsidP="007B7221">
      <w:pPr>
        <w:ind w:right="-1"/>
        <w:jc w:val="both"/>
        <w:rPr>
          <w:b/>
          <w:bCs/>
        </w:rPr>
      </w:pPr>
      <w:r w:rsidRPr="00A27B65">
        <w:rPr>
          <w:b/>
          <w:bCs/>
        </w:rPr>
        <w:t>5. ФОРС-МАЖОРНЫЕ ОБСТОЯТЕЛЬСТВА</w:t>
      </w:r>
    </w:p>
    <w:p w:rsidR="007B7221" w:rsidRPr="00A27B65" w:rsidRDefault="007B7221" w:rsidP="007B7221">
      <w:pPr>
        <w:tabs>
          <w:tab w:val="left" w:pos="1080"/>
          <w:tab w:val="left" w:pos="1260"/>
        </w:tabs>
        <w:ind w:right="-1"/>
        <w:jc w:val="both"/>
      </w:pPr>
      <w:r w:rsidRPr="00A27B65">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B7221" w:rsidRPr="00A27B65" w:rsidRDefault="007B7221" w:rsidP="007B7221">
      <w:pPr>
        <w:ind w:right="-1" w:firstLine="284"/>
        <w:jc w:val="both"/>
      </w:pPr>
      <w:r w:rsidRPr="00A27B65">
        <w:t>При наступлении обстоятельств непреодолимой силы Сторона должна без промедления, но не позднее 7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B7221" w:rsidRPr="00A27B65" w:rsidRDefault="007B7221" w:rsidP="007B7221">
      <w:pPr>
        <w:ind w:right="-1" w:firstLine="284"/>
        <w:jc w:val="both"/>
      </w:pPr>
      <w:r w:rsidRPr="00A27B65">
        <w:lastRenderedPageBreak/>
        <w:t>По прекращении указанных выше обстоятельств Сторона должна без промедления, но не позднее 7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B7221" w:rsidRPr="00A27B65" w:rsidRDefault="007B7221" w:rsidP="007B7221">
      <w:pPr>
        <w:numPr>
          <w:ilvl w:val="0"/>
          <w:numId w:val="4"/>
        </w:numPr>
        <w:ind w:left="0" w:right="-1" w:firstLine="0"/>
        <w:jc w:val="both"/>
        <w:rPr>
          <w:b/>
          <w:bCs/>
        </w:rPr>
      </w:pPr>
      <w:r w:rsidRPr="00A27B65">
        <w:rPr>
          <w:b/>
          <w:bCs/>
        </w:rPr>
        <w:t>ПРОЧИЕ УСЛОВИЯ</w:t>
      </w:r>
    </w:p>
    <w:p w:rsidR="007B7221" w:rsidRPr="00A27B65" w:rsidRDefault="007B7221" w:rsidP="007B7221">
      <w:pPr>
        <w:ind w:right="-1"/>
        <w:jc w:val="both"/>
        <w:rPr>
          <w:kern w:val="24"/>
        </w:rPr>
      </w:pPr>
      <w:r w:rsidRPr="00A27B65">
        <w:rPr>
          <w:kern w:val="24"/>
        </w:rPr>
        <w:t>6.1. Предоставление</w:t>
      </w:r>
      <w:r w:rsidRPr="00A27B65">
        <w:rPr>
          <w:i/>
          <w:iCs/>
          <w:kern w:val="24"/>
        </w:rPr>
        <w:t xml:space="preserve"> Банком</w:t>
      </w:r>
      <w:r w:rsidRPr="00A27B65">
        <w:rPr>
          <w:kern w:val="24"/>
        </w:rPr>
        <w:t xml:space="preserve"> дополнительных услуг </w:t>
      </w:r>
      <w:r w:rsidRPr="00A27B65">
        <w:rPr>
          <w:i/>
          <w:iCs/>
          <w:kern w:val="24"/>
        </w:rPr>
        <w:t xml:space="preserve">Клиенту, </w:t>
      </w:r>
      <w:r w:rsidRPr="00A27B65">
        <w:rPr>
          <w:kern w:val="24"/>
        </w:rPr>
        <w:t>не являющихся</w:t>
      </w:r>
      <w:r w:rsidRPr="00A27B65">
        <w:rPr>
          <w:i/>
          <w:iCs/>
          <w:kern w:val="24"/>
        </w:rPr>
        <w:t xml:space="preserve"> </w:t>
      </w:r>
      <w:r w:rsidRPr="00A27B65">
        <w:rPr>
          <w:kern w:val="24"/>
        </w:rPr>
        <w:t>предметом настоящего Договора, регламентируется отдельными договорами или дополнительными соглашениями к настоящему Договору.</w:t>
      </w:r>
    </w:p>
    <w:p w:rsidR="007B7221" w:rsidRPr="00A27B65" w:rsidRDefault="007B7221" w:rsidP="007B7221">
      <w:pPr>
        <w:ind w:right="-1"/>
        <w:jc w:val="both"/>
      </w:pPr>
      <w:r w:rsidRPr="00A27B65">
        <w:t>6.2. Споры по настоящему Договору разрешаются Сторонами путем переговоров.</w:t>
      </w:r>
    </w:p>
    <w:p w:rsidR="007B7221" w:rsidRPr="00A27B65" w:rsidRDefault="007B7221" w:rsidP="007B7221">
      <w:pPr>
        <w:pStyle w:val="af1"/>
        <w:numPr>
          <w:ilvl w:val="1"/>
          <w:numId w:val="5"/>
        </w:numPr>
        <w:tabs>
          <w:tab w:val="left" w:pos="426"/>
          <w:tab w:val="left" w:pos="1080"/>
        </w:tabs>
        <w:ind w:left="0" w:right="-1" w:firstLine="0"/>
        <w:jc w:val="both"/>
        <w:rPr>
          <w:sz w:val="20"/>
          <w:szCs w:val="20"/>
        </w:rPr>
      </w:pPr>
      <w:r w:rsidRPr="00A27B65">
        <w:rPr>
          <w:sz w:val="20"/>
          <w:szCs w:val="20"/>
        </w:rPr>
        <w:t>В случае не достижения согласия путем переговоров, споры подлежат рассмотрению в Арбитражном суде по месту нахождения Счета. Срок рассмотрения Стороной письменной претензии - не более 15 рабочих дней со дня ее получения.</w:t>
      </w:r>
    </w:p>
    <w:p w:rsidR="007B7221" w:rsidRPr="00A27B65" w:rsidRDefault="007B7221" w:rsidP="007B7221">
      <w:pPr>
        <w:ind w:right="-1"/>
        <w:jc w:val="both"/>
      </w:pPr>
      <w:r w:rsidRPr="00A27B65">
        <w:t xml:space="preserve">6.4. Если в период действия настоящего Договора, Банком России будет принят иной порядок открытия и ведения банковских счетов нерезидентов, отличный от условий настоящего Договора, осуществление расчетно-кассового обслуживания </w:t>
      </w:r>
      <w:r w:rsidRPr="00A27B65">
        <w:rPr>
          <w:i/>
          <w:iCs/>
        </w:rPr>
        <w:t xml:space="preserve">Клиента </w:t>
      </w:r>
      <w:r w:rsidRPr="00A27B65">
        <w:t>будет производиться в соответствии с принятым Банком России порядком.</w:t>
      </w:r>
    </w:p>
    <w:p w:rsidR="007B7221" w:rsidRPr="00A27B65" w:rsidRDefault="007B7221" w:rsidP="007B7221">
      <w:pPr>
        <w:ind w:right="-1"/>
        <w:jc w:val="both"/>
      </w:pPr>
      <w:r w:rsidRPr="00A27B65">
        <w:t xml:space="preserve">При этом </w:t>
      </w:r>
      <w:r w:rsidRPr="00A27B65">
        <w:rPr>
          <w:i/>
          <w:iCs/>
        </w:rPr>
        <w:t xml:space="preserve">Банк </w:t>
      </w:r>
      <w:r w:rsidRPr="00A27B65">
        <w:t xml:space="preserve">и </w:t>
      </w:r>
      <w:r w:rsidRPr="00A27B65">
        <w:rPr>
          <w:i/>
          <w:iCs/>
        </w:rPr>
        <w:t xml:space="preserve">Клиент </w:t>
      </w:r>
      <w:r w:rsidRPr="00A27B65">
        <w:t>согласуют условия Договора, отвечающие требованиям соответствующего нормативного акта Банка России.</w:t>
      </w:r>
    </w:p>
    <w:p w:rsidR="007B7221" w:rsidRPr="00A27B65" w:rsidRDefault="007B7221" w:rsidP="007B7221">
      <w:pPr>
        <w:ind w:right="-1"/>
        <w:jc w:val="both"/>
        <w:rPr>
          <w:b/>
          <w:bCs/>
        </w:rPr>
      </w:pPr>
      <w:r w:rsidRPr="00A27B65">
        <w:rPr>
          <w:b/>
          <w:bCs/>
        </w:rPr>
        <w:t>7. СРОК ДЕЙСТВИЯ ДОГОВОРА, ПОРЯДОК ЕГО ИЗМЕНЕНИЯ И РАСТОРЖЕНИЯ</w:t>
      </w:r>
    </w:p>
    <w:p w:rsidR="007B7221" w:rsidRPr="00A27B65" w:rsidRDefault="007B7221" w:rsidP="007B7221">
      <w:pPr>
        <w:ind w:right="-1"/>
        <w:jc w:val="both"/>
      </w:pPr>
      <w:r w:rsidRPr="00A27B65">
        <w:t>7.1. Договор вступает в силу со дня его подписания Сторонами и действует в течение неопределенного срока.</w:t>
      </w:r>
    </w:p>
    <w:p w:rsidR="007B7221" w:rsidRPr="00A27B65" w:rsidRDefault="007B7221" w:rsidP="007B7221">
      <w:pPr>
        <w:ind w:right="-1"/>
        <w:jc w:val="both"/>
      </w:pPr>
      <w:r w:rsidRPr="00A27B65">
        <w:t>7.2.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п.п.3.2.2 Договора.</w:t>
      </w:r>
    </w:p>
    <w:p w:rsidR="007B7221" w:rsidRPr="00A27B65" w:rsidRDefault="007B7221" w:rsidP="007B7221">
      <w:pPr>
        <w:ind w:right="-1"/>
        <w:jc w:val="both"/>
        <w:rPr>
          <w:i/>
          <w:iCs/>
        </w:rPr>
      </w:pPr>
      <w:r w:rsidRPr="00A27B65">
        <w:t xml:space="preserve">7.3. </w:t>
      </w:r>
      <w:r w:rsidRPr="00A27B65">
        <w:rPr>
          <w:i/>
          <w:iCs/>
        </w:rPr>
        <w:t>Клиент</w:t>
      </w:r>
      <w:r w:rsidRPr="00A27B65">
        <w:t xml:space="preserve"> имеет право в любое время расторгнуть Договор на основании письменного заявления. Остаток денежных средств на Счете выдается </w:t>
      </w:r>
      <w:r w:rsidRPr="00A27B65">
        <w:rPr>
          <w:i/>
          <w:iCs/>
        </w:rPr>
        <w:t xml:space="preserve">Клиенту </w:t>
      </w:r>
      <w:r w:rsidRPr="00A27B65">
        <w:t xml:space="preserve">либо по его указанию перечисляется на другой счет </w:t>
      </w:r>
      <w:r w:rsidRPr="00A27B65">
        <w:rPr>
          <w:i/>
          <w:iCs/>
        </w:rPr>
        <w:t>Клиента</w:t>
      </w:r>
      <w:r w:rsidRPr="00A27B65">
        <w:t xml:space="preserve"> не позднее семи дней после получения соответствующего письменного заявления </w:t>
      </w:r>
      <w:r w:rsidRPr="00A27B65">
        <w:rPr>
          <w:i/>
          <w:iCs/>
        </w:rPr>
        <w:t>Клиента</w:t>
      </w:r>
      <w:r w:rsidRPr="00A27B65">
        <w:t xml:space="preserve">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7B7221" w:rsidRPr="00A27B65" w:rsidRDefault="007B7221" w:rsidP="007B7221">
      <w:pPr>
        <w:ind w:right="-1" w:firstLine="284"/>
        <w:jc w:val="both"/>
      </w:pPr>
      <w:r w:rsidRPr="00A27B65">
        <w:t xml:space="preserve">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 Закрытие Счета производится после отмены ограничений не позднее рабочего дня, следующего за днем списания денежных средств со Счета для их выдачи </w:t>
      </w:r>
      <w:r w:rsidRPr="00A27B65">
        <w:rPr>
          <w:i/>
          <w:iCs/>
        </w:rPr>
        <w:t>Клиенту</w:t>
      </w:r>
      <w:r w:rsidRPr="00A27B65">
        <w:t xml:space="preserve"> или перечисления на другой счет </w:t>
      </w:r>
      <w:r w:rsidRPr="00A27B65">
        <w:rPr>
          <w:i/>
          <w:iCs/>
        </w:rPr>
        <w:t>Клиента</w:t>
      </w:r>
      <w:r w:rsidRPr="00A27B65">
        <w:t>.</w:t>
      </w:r>
    </w:p>
    <w:p w:rsidR="007B7221" w:rsidRPr="00A27B65" w:rsidRDefault="007B7221" w:rsidP="007B7221">
      <w:pPr>
        <w:ind w:right="-1"/>
        <w:jc w:val="both"/>
      </w:pPr>
      <w:r w:rsidRPr="00A27B65">
        <w:t>При наличии ограничений по распоряжению денежными средствами на Счете и отсутствии на нем денежных средств, Счет закрывается не позднее рабочего дня, следующего за днем прекращения Договора.</w:t>
      </w:r>
    </w:p>
    <w:p w:rsidR="007B7221" w:rsidRPr="00A27B65" w:rsidRDefault="007B7221" w:rsidP="007B7221">
      <w:pPr>
        <w:pStyle w:val="a7"/>
        <w:spacing w:line="240" w:lineRule="auto"/>
      </w:pPr>
      <w:r w:rsidRPr="00A27B65">
        <w:t xml:space="preserve">7.4. </w:t>
      </w:r>
      <w:r w:rsidR="00F17AB4" w:rsidRPr="00F17AB4">
        <w:t>При отсутствии в течение двух лет операций по Счету Банк вправе отказаться от исполнения Договора, предупредив в письменной форме об этом Клиента. Договор считается расторгнутым по истечении двух месяцев со дня направления Банком такого предупреждения</w:t>
      </w:r>
      <w:r w:rsidR="00F17AB4">
        <w:rPr>
          <w:szCs w:val="24"/>
        </w:rPr>
        <w:t>.</w:t>
      </w:r>
    </w:p>
    <w:p w:rsidR="007B7221" w:rsidRPr="00A27B65" w:rsidRDefault="007B7221" w:rsidP="007B7221">
      <w:pPr>
        <w:ind w:right="-1"/>
        <w:jc w:val="both"/>
      </w:pPr>
      <w:r w:rsidRPr="00A27B65">
        <w:t>7.5. Договор составлен в двух экземплярах, имеющих одинаковую юридическую силу, по одному для каждой из Сторон.</w:t>
      </w:r>
    </w:p>
    <w:p w:rsidR="007B7221" w:rsidRPr="00A27B65" w:rsidRDefault="007B7221" w:rsidP="007B7221">
      <w:pPr>
        <w:pStyle w:val="ab"/>
        <w:spacing w:after="0"/>
        <w:ind w:left="0"/>
        <w:jc w:val="both"/>
        <w:rPr>
          <w:b/>
        </w:rPr>
      </w:pPr>
      <w:r w:rsidRPr="00A27B65">
        <w:rPr>
          <w:b/>
        </w:rPr>
        <w:t>8. АДРЕСА И РЕКВИЗИТЫ СТОРОН</w:t>
      </w:r>
    </w:p>
    <w:tbl>
      <w:tblPr>
        <w:tblW w:w="0" w:type="auto"/>
        <w:tblInd w:w="108" w:type="dxa"/>
        <w:tblLook w:val="01E0" w:firstRow="1" w:lastRow="1" w:firstColumn="1" w:lastColumn="1" w:noHBand="0" w:noVBand="0"/>
      </w:tblPr>
      <w:tblGrid>
        <w:gridCol w:w="4375"/>
        <w:gridCol w:w="285"/>
        <w:gridCol w:w="4351"/>
        <w:gridCol w:w="236"/>
      </w:tblGrid>
      <w:tr w:rsidR="007B7221" w:rsidRPr="00A27B65" w:rsidTr="00730452">
        <w:trPr>
          <w:trHeight w:val="1773"/>
        </w:trPr>
        <w:tc>
          <w:tcPr>
            <w:tcW w:w="4680" w:type="dxa"/>
            <w:gridSpan w:val="2"/>
          </w:tcPr>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b/>
              </w:rPr>
              <w:t>Банк:</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АйСиБиСи Банк (акционерное общество)</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Адрес местонахождения: 109028, г.Москва, Серебряническая набережная, д. 29</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ИНН 7750004217 ОГРН 1077711000157</w:t>
            </w:r>
          </w:p>
          <w:p w:rsidR="007B7221" w:rsidRPr="00A27B65" w:rsidRDefault="007B7221" w:rsidP="00730452">
            <w:pPr>
              <w:ind w:right="284"/>
              <w:jc w:val="both"/>
            </w:pPr>
            <w:r w:rsidRPr="00A27B65">
              <w:t>к/с 30101810200000000551 в ГУ Банка России по Центральному федеральному округу</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БИК 044525551</w:t>
            </w:r>
          </w:p>
        </w:tc>
        <w:tc>
          <w:tcPr>
            <w:tcW w:w="4608" w:type="dxa"/>
            <w:gridSpan w:val="2"/>
          </w:tcPr>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b/>
              </w:rPr>
              <w:t>Клиент</w:t>
            </w:r>
            <w:r w:rsidRPr="00A27B65">
              <w:rPr>
                <w:rFonts w:ascii="Times New Roman" w:eastAsia="Times New Roman" w:hAnsi="Times New Roman" w:cs="Times New Roman"/>
                <w:b/>
                <w:lang w:eastAsia="zh-CN"/>
              </w:rPr>
              <w:t>:</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Адрес местонахождения:</w:t>
            </w:r>
          </w:p>
          <w:p w:rsidR="007B7221" w:rsidRPr="00A27B65" w:rsidRDefault="007B7221" w:rsidP="00730452">
            <w:pPr>
              <w:pStyle w:val="a9"/>
              <w:jc w:val="both"/>
              <w:rPr>
                <w:rFonts w:ascii="Times New Roman" w:eastAsia="Times New Roman" w:hAnsi="Times New Roman" w:cs="Times New Roman"/>
              </w:rPr>
            </w:pPr>
            <w:bookmarkStart w:id="2" w:name="_GoBack"/>
            <w:bookmarkEnd w:id="2"/>
          </w:p>
          <w:p w:rsidR="007B7221" w:rsidRPr="00A27B65" w:rsidRDefault="007B7221" w:rsidP="00730452">
            <w:pPr>
              <w:pStyle w:val="a9"/>
              <w:jc w:val="both"/>
              <w:rPr>
                <w:rFonts w:ascii="Times New Roman" w:eastAsia="Times New Roman" w:hAnsi="Times New Roman" w:cs="Times New Roman"/>
              </w:rPr>
            </w:pP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Тел.:</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ИНН</w:t>
            </w:r>
          </w:p>
          <w:p w:rsidR="007B7221" w:rsidRPr="00A27B65" w:rsidRDefault="007B7221"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ОГРН</w:t>
            </w:r>
          </w:p>
          <w:p w:rsidR="007B7221" w:rsidRPr="00A27B65" w:rsidRDefault="007B7221" w:rsidP="00730452">
            <w:pPr>
              <w:pStyle w:val="a9"/>
              <w:jc w:val="both"/>
              <w:rPr>
                <w:rFonts w:ascii="Times New Roman" w:eastAsia="Times New Roman" w:hAnsi="Times New Roman" w:cs="Times New Roman"/>
              </w:rPr>
            </w:pPr>
          </w:p>
        </w:tc>
      </w:tr>
      <w:tr w:rsidR="007B7221" w:rsidRPr="00A27B65" w:rsidTr="00730452">
        <w:trPr>
          <w:trHeight w:val="1438"/>
        </w:trPr>
        <w:tc>
          <w:tcPr>
            <w:tcW w:w="4395" w:type="dxa"/>
          </w:tcPr>
          <w:p w:rsidR="007B7221" w:rsidRPr="00A27B65" w:rsidRDefault="007B7221" w:rsidP="00730452">
            <w:pPr>
              <w:pStyle w:val="2"/>
              <w:ind w:firstLine="360"/>
              <w:rPr>
                <w:b w:val="0"/>
                <w:sz w:val="20"/>
              </w:rPr>
            </w:pPr>
            <w:bookmarkStart w:id="3" w:name="_Toc487027955"/>
            <w:r w:rsidRPr="00A27B65">
              <w:rPr>
                <w:sz w:val="20"/>
              </w:rPr>
              <w:t>Банк</w:t>
            </w:r>
            <w:bookmarkEnd w:id="3"/>
          </w:p>
          <w:p w:rsidR="007B7221" w:rsidRPr="00A27B65" w:rsidRDefault="007B7221" w:rsidP="00730452">
            <w:pPr>
              <w:pStyle w:val="ad"/>
              <w:rPr>
                <w:szCs w:val="20"/>
              </w:rPr>
            </w:pPr>
          </w:p>
          <w:p w:rsidR="007B7221" w:rsidRPr="00A27B65" w:rsidRDefault="007B7221" w:rsidP="00730452">
            <w:pPr>
              <w:pStyle w:val="ad"/>
              <w:rPr>
                <w:szCs w:val="20"/>
              </w:rPr>
            </w:pPr>
          </w:p>
          <w:p w:rsidR="007B7221" w:rsidRPr="00A27B65" w:rsidRDefault="007B7221" w:rsidP="00730452">
            <w:pPr>
              <w:pStyle w:val="ad"/>
              <w:rPr>
                <w:szCs w:val="20"/>
              </w:rPr>
            </w:pPr>
            <w:r w:rsidRPr="00A27B65">
              <w:rPr>
                <w:szCs w:val="20"/>
              </w:rPr>
              <w:t>______________ /________________/</w:t>
            </w:r>
          </w:p>
          <w:p w:rsidR="007B7221" w:rsidRPr="00A27B65" w:rsidRDefault="007B7221" w:rsidP="00730452">
            <w:pPr>
              <w:pStyle w:val="ad"/>
              <w:rPr>
                <w:b/>
                <w:szCs w:val="20"/>
              </w:rPr>
            </w:pPr>
            <w:r w:rsidRPr="00A27B65">
              <w:rPr>
                <w:b/>
                <w:szCs w:val="20"/>
              </w:rPr>
              <w:t>М.П.</w:t>
            </w:r>
          </w:p>
        </w:tc>
        <w:tc>
          <w:tcPr>
            <w:tcW w:w="285" w:type="dxa"/>
          </w:tcPr>
          <w:p w:rsidR="007B7221" w:rsidRPr="00A27B65" w:rsidRDefault="007B7221" w:rsidP="00730452">
            <w:pPr>
              <w:pStyle w:val="ab"/>
              <w:ind w:left="0"/>
              <w:jc w:val="center"/>
              <w:rPr>
                <w:i/>
              </w:rPr>
            </w:pPr>
          </w:p>
        </w:tc>
        <w:tc>
          <w:tcPr>
            <w:tcW w:w="4372" w:type="dxa"/>
          </w:tcPr>
          <w:p w:rsidR="007B7221" w:rsidRPr="00A27B65" w:rsidRDefault="007B7221" w:rsidP="00730452">
            <w:pPr>
              <w:rPr>
                <w:b/>
              </w:rPr>
            </w:pPr>
          </w:p>
          <w:p w:rsidR="007B7221" w:rsidRPr="00A27B65" w:rsidRDefault="007B7221" w:rsidP="00730452">
            <w:pPr>
              <w:rPr>
                <w:b/>
              </w:rPr>
            </w:pPr>
            <w:r w:rsidRPr="00A27B65">
              <w:rPr>
                <w:b/>
              </w:rPr>
              <w:t>Клиент</w:t>
            </w:r>
          </w:p>
          <w:p w:rsidR="007B7221" w:rsidRPr="00A27B65" w:rsidRDefault="007B7221" w:rsidP="00730452">
            <w:pPr>
              <w:pStyle w:val="ad"/>
              <w:rPr>
                <w:szCs w:val="20"/>
              </w:rPr>
            </w:pPr>
          </w:p>
          <w:p w:rsidR="007B7221" w:rsidRPr="00A27B65" w:rsidRDefault="007B7221" w:rsidP="00730452">
            <w:pPr>
              <w:pStyle w:val="ad"/>
              <w:rPr>
                <w:szCs w:val="20"/>
              </w:rPr>
            </w:pPr>
            <w:r w:rsidRPr="00A27B65">
              <w:rPr>
                <w:szCs w:val="20"/>
              </w:rPr>
              <w:t>_______________ /________________/</w:t>
            </w:r>
          </w:p>
          <w:p w:rsidR="007B7221" w:rsidRPr="00A27B65" w:rsidRDefault="007B7221" w:rsidP="00730452">
            <w:pPr>
              <w:pStyle w:val="ab"/>
              <w:ind w:left="0"/>
            </w:pPr>
            <w:r w:rsidRPr="00A27B65">
              <w:rPr>
                <w:b/>
              </w:rPr>
              <w:t xml:space="preserve"> М.П.</w:t>
            </w:r>
          </w:p>
        </w:tc>
        <w:tc>
          <w:tcPr>
            <w:tcW w:w="236" w:type="dxa"/>
          </w:tcPr>
          <w:p w:rsidR="007B7221" w:rsidRPr="00A27B65" w:rsidRDefault="007B7221" w:rsidP="00730452">
            <w:pPr>
              <w:pStyle w:val="ab"/>
              <w:ind w:left="0"/>
            </w:pPr>
          </w:p>
        </w:tc>
      </w:tr>
    </w:tbl>
    <w:p w:rsidR="00826884" w:rsidRPr="003C5F8B" w:rsidRDefault="00826884" w:rsidP="00916C1D">
      <w:pPr>
        <w:rPr>
          <w:sz w:val="18"/>
          <w:szCs w:val="18"/>
        </w:rPr>
      </w:pPr>
    </w:p>
    <w:sectPr w:rsidR="00826884" w:rsidRPr="003C5F8B" w:rsidSect="00826884">
      <w:headerReference w:type="even" r:id="rId8"/>
      <w:headerReference w:type="default" r:id="rId9"/>
      <w:footerReference w:type="even" r:id="rId10"/>
      <w:footerReference w:type="default" r:id="rId11"/>
      <w:headerReference w:type="first" r:id="rId12"/>
      <w:footerReference w:type="first" r:id="rId13"/>
      <w:pgSz w:w="11906" w:h="16838"/>
      <w:pgMar w:top="12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5E" w:rsidRDefault="0002005E" w:rsidP="00826884">
      <w:r>
        <w:separator/>
      </w:r>
    </w:p>
  </w:endnote>
  <w:endnote w:type="continuationSeparator" w:id="0">
    <w:p w:rsidR="0002005E" w:rsidRDefault="0002005E" w:rsidP="008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汉仪大黑简">
    <w:altName w:val="Malgun Gothic Semilight"/>
    <w:charset w:val="86"/>
    <w:family w:val="modern"/>
    <w:pitch w:val="fixed"/>
    <w:sig w:usb0="00000001" w:usb1="080E0800" w:usb2="00000012" w:usb3="00000000" w:csb0="00040000"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D" w:rsidRDefault="006A785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68391"/>
      <w:docPartObj>
        <w:docPartGallery w:val="Page Numbers (Bottom of Page)"/>
        <w:docPartUnique/>
      </w:docPartObj>
    </w:sdtPr>
    <w:sdtEndPr/>
    <w:sdtContent>
      <w:p w:rsidR="006A785D" w:rsidRDefault="006A785D">
        <w:pPr>
          <w:pStyle w:val="a5"/>
          <w:jc w:val="right"/>
        </w:pPr>
        <w:r>
          <w:fldChar w:fldCharType="begin"/>
        </w:r>
        <w:r>
          <w:instrText>PAGE   \* MERGEFORMAT</w:instrText>
        </w:r>
        <w:r>
          <w:fldChar w:fldCharType="separate"/>
        </w:r>
        <w:r w:rsidR="00F17AB4">
          <w:rPr>
            <w:noProof/>
          </w:rPr>
          <w:t>5</w:t>
        </w:r>
        <w:r>
          <w:fldChar w:fldCharType="end"/>
        </w:r>
      </w:p>
    </w:sdtContent>
  </w:sdt>
  <w:p w:rsidR="00492C50" w:rsidRDefault="00492C5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D" w:rsidRDefault="006A785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5E" w:rsidRDefault="0002005E" w:rsidP="00826884">
      <w:r>
        <w:separator/>
      </w:r>
    </w:p>
  </w:footnote>
  <w:footnote w:type="continuationSeparator" w:id="0">
    <w:p w:rsidR="0002005E" w:rsidRDefault="0002005E" w:rsidP="00826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D" w:rsidRDefault="006A785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4" w:rsidRPr="007E7375" w:rsidRDefault="00F17AB4" w:rsidP="00826884">
    <w:pPr>
      <w:rPr>
        <w:b/>
        <w:sz w:val="24"/>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81915</wp:posOffset>
              </wp:positionH>
              <wp:positionV relativeFrom="paragraph">
                <wp:posOffset>502920</wp:posOffset>
              </wp:positionV>
              <wp:extent cx="5749925" cy="0"/>
              <wp:effectExtent l="0" t="0" r="317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0"/>
                      </a:xfrm>
                      <a:prstGeom prst="line">
                        <a:avLst/>
                      </a:prstGeom>
                      <a:noFill/>
                      <a:ln w="222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1C282" id="Прямая соединительная линия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45pt,39.6pt" to="459.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" strokecolor="#c00" strokeweight="1.75pt">
              <w10:wrap anchorx="margin"/>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1320165</wp:posOffset>
              </wp:positionH>
              <wp:positionV relativeFrom="paragraph">
                <wp:posOffset>-67945</wp:posOffset>
              </wp:positionV>
              <wp:extent cx="4511675" cy="62801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28015"/>
                      </a:xfrm>
                      <a:prstGeom prst="rect">
                        <a:avLst/>
                      </a:prstGeom>
                      <a:solidFill>
                        <a:srgbClr val="FFFFFF"/>
                      </a:solidFill>
                      <a:ln>
                        <a:noFill/>
                      </a:ln>
                      <a:effectLst/>
                      <a:extLst>
                        <a:ext uri="{91240B29-F687-4F45-9708-019B960494DF}">
                          <a14:hiddenLine xmlns:a14="http://schemas.microsoft.com/office/drawing/2010/main" w="12700" algn="ctr">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03.95pt;margin-top:-5.35pt;width:355.2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" stroked="f" strokecolor="#c00" strokeweight="1pt">
              <v:textbox inset="0,0,0,0">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v:textbox>
            </v:shape>
          </w:pict>
        </mc:Fallback>
      </mc:AlternateContent>
    </w:r>
    <w:r w:rsidR="00826884" w:rsidRPr="00826884">
      <w:rPr>
        <w:rFonts w:hint="eastAsia"/>
        <w:noProof/>
      </w:rPr>
      <w:drawing>
        <wp:inline distT="0" distB="0" distL="0" distR="0">
          <wp:extent cx="1104900" cy="361950"/>
          <wp:effectExtent l="0" t="0" r="0" b="0"/>
          <wp:docPr id="2" name="Рисунок 16" descr="ICBC+行徽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C+行徽横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826884">
      <w:t xml:space="preserve">   </w:t>
    </w:r>
  </w:p>
  <w:p w:rsidR="00F230B9" w:rsidRDefault="00F230B9" w:rsidP="008348C0">
    <w:pPr>
      <w:pStyle w:val="a3"/>
      <w:jc w:val="center"/>
      <w:rPr>
        <w:b/>
        <w:sz w:val="24"/>
      </w:rPr>
    </w:pPr>
  </w:p>
  <w:p w:rsidR="00826884" w:rsidRDefault="00826884" w:rsidP="00826884">
    <w:pPr>
      <w:pStyle w:val="a3"/>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D" w:rsidRDefault="006A78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3D2B"/>
    <w:multiLevelType w:val="multilevel"/>
    <w:tmpl w:val="B4D288D4"/>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159"/>
        </w:tabs>
        <w:ind w:left="1159" w:hanging="45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 w15:restartNumberingAfterBreak="0">
    <w:nsid w:val="3E063FB0"/>
    <w:multiLevelType w:val="multilevel"/>
    <w:tmpl w:val="03BEE7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DA27F5"/>
    <w:multiLevelType w:val="multilevel"/>
    <w:tmpl w:val="565441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6BCE0AC6"/>
    <w:multiLevelType w:val="singleLevel"/>
    <w:tmpl w:val="0DCA5CDA"/>
    <w:lvl w:ilvl="0">
      <w:start w:val="2"/>
      <w:numFmt w:val="bullet"/>
      <w:lvlText w:val="-"/>
      <w:lvlJc w:val="left"/>
      <w:pPr>
        <w:tabs>
          <w:tab w:val="num" w:pos="1069"/>
        </w:tabs>
        <w:ind w:left="1069"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84"/>
    <w:rsid w:val="0002005E"/>
    <w:rsid w:val="000D6426"/>
    <w:rsid w:val="000F5802"/>
    <w:rsid w:val="00303570"/>
    <w:rsid w:val="003B5922"/>
    <w:rsid w:val="003C5F8B"/>
    <w:rsid w:val="00492C50"/>
    <w:rsid w:val="005371A6"/>
    <w:rsid w:val="006A785D"/>
    <w:rsid w:val="006D440D"/>
    <w:rsid w:val="007B7221"/>
    <w:rsid w:val="00826884"/>
    <w:rsid w:val="00826DE8"/>
    <w:rsid w:val="008348C0"/>
    <w:rsid w:val="00850461"/>
    <w:rsid w:val="00882855"/>
    <w:rsid w:val="00916C1D"/>
    <w:rsid w:val="009B1756"/>
    <w:rsid w:val="009C4F7F"/>
    <w:rsid w:val="009E7621"/>
    <w:rsid w:val="00B17925"/>
    <w:rsid w:val="00B533B9"/>
    <w:rsid w:val="00BE6E1E"/>
    <w:rsid w:val="00C61D0C"/>
    <w:rsid w:val="00DA5CF5"/>
    <w:rsid w:val="00F17AB4"/>
    <w:rsid w:val="00F2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5B8C7-A597-416E-8518-6675735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2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26884"/>
    <w:pPr>
      <w:keepNext/>
      <w:jc w:val="both"/>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84"/>
    <w:pPr>
      <w:tabs>
        <w:tab w:val="center" w:pos="4677"/>
        <w:tab w:val="right" w:pos="9355"/>
      </w:tabs>
    </w:pPr>
  </w:style>
  <w:style w:type="character" w:customStyle="1" w:styleId="a4">
    <w:name w:val="Верхний колонтитул Знак"/>
    <w:basedOn w:val="a0"/>
    <w:link w:val="a3"/>
    <w:uiPriority w:val="99"/>
    <w:rsid w:val="00826884"/>
  </w:style>
  <w:style w:type="paragraph" w:styleId="a5">
    <w:name w:val="footer"/>
    <w:basedOn w:val="a"/>
    <w:link w:val="a6"/>
    <w:uiPriority w:val="99"/>
    <w:unhideWhenUsed/>
    <w:rsid w:val="00826884"/>
    <w:pPr>
      <w:tabs>
        <w:tab w:val="center" w:pos="4677"/>
        <w:tab w:val="right" w:pos="9355"/>
      </w:tabs>
    </w:pPr>
  </w:style>
  <w:style w:type="character" w:customStyle="1" w:styleId="a6">
    <w:name w:val="Нижний колонтитул Знак"/>
    <w:basedOn w:val="a0"/>
    <w:link w:val="a5"/>
    <w:uiPriority w:val="99"/>
    <w:rsid w:val="00826884"/>
  </w:style>
  <w:style w:type="paragraph" w:styleId="a7">
    <w:name w:val="Body Text"/>
    <w:basedOn w:val="a"/>
    <w:link w:val="a8"/>
    <w:rsid w:val="00826884"/>
    <w:pPr>
      <w:numPr>
        <w:ilvl w:val="12"/>
      </w:numPr>
      <w:spacing w:line="320" w:lineRule="exact"/>
      <w:jc w:val="both"/>
    </w:pPr>
  </w:style>
  <w:style w:type="character" w:customStyle="1" w:styleId="a8">
    <w:name w:val="Основной текст Знак"/>
    <w:basedOn w:val="a0"/>
    <w:link w:val="a7"/>
    <w:rsid w:val="00826884"/>
    <w:rPr>
      <w:rFonts w:eastAsia="Times New Roman" w:cs="Times New Roman"/>
      <w:szCs w:val="20"/>
      <w:lang w:eastAsia="ru-RU"/>
    </w:rPr>
  </w:style>
  <w:style w:type="character" w:customStyle="1" w:styleId="20">
    <w:name w:val="Заголовок 2 Знак"/>
    <w:basedOn w:val="a0"/>
    <w:link w:val="2"/>
    <w:rsid w:val="00826884"/>
    <w:rPr>
      <w:rFonts w:ascii="Times New Roman" w:eastAsia="Times New Roman" w:hAnsi="Times New Roman" w:cs="Times New Roman"/>
      <w:b/>
      <w:bCs/>
      <w:sz w:val="24"/>
      <w:szCs w:val="20"/>
      <w:lang w:eastAsia="ru-RU"/>
    </w:rPr>
  </w:style>
  <w:style w:type="paragraph" w:styleId="a9">
    <w:name w:val="Plain Text"/>
    <w:basedOn w:val="a"/>
    <w:link w:val="aa"/>
    <w:rsid w:val="00826884"/>
    <w:rPr>
      <w:rFonts w:ascii="Courier New" w:eastAsia="Calibri" w:hAnsi="Courier New" w:cs="Courier New"/>
    </w:rPr>
  </w:style>
  <w:style w:type="character" w:customStyle="1" w:styleId="aa">
    <w:name w:val="Текст Знак"/>
    <w:basedOn w:val="a0"/>
    <w:link w:val="a9"/>
    <w:rsid w:val="00826884"/>
    <w:rPr>
      <w:rFonts w:ascii="Courier New" w:eastAsia="Calibri" w:hAnsi="Courier New" w:cs="Courier New"/>
      <w:sz w:val="20"/>
      <w:szCs w:val="20"/>
      <w:lang w:eastAsia="ru-RU"/>
    </w:rPr>
  </w:style>
  <w:style w:type="paragraph" w:styleId="ab">
    <w:name w:val="Body Text Indent"/>
    <w:basedOn w:val="a"/>
    <w:link w:val="ac"/>
    <w:rsid w:val="00826884"/>
    <w:pPr>
      <w:spacing w:after="120"/>
      <w:ind w:left="283"/>
    </w:pPr>
  </w:style>
  <w:style w:type="character" w:customStyle="1" w:styleId="ac">
    <w:name w:val="Основной текст с отступом Знак"/>
    <w:basedOn w:val="a0"/>
    <w:link w:val="ab"/>
    <w:rsid w:val="00826884"/>
    <w:rPr>
      <w:rFonts w:ascii="Times New Roman" w:eastAsia="Times New Roman" w:hAnsi="Times New Roman" w:cs="Times New Roman"/>
      <w:sz w:val="20"/>
      <w:szCs w:val="20"/>
      <w:lang w:eastAsia="ru-RU"/>
    </w:rPr>
  </w:style>
  <w:style w:type="paragraph" w:customStyle="1" w:styleId="ad">
    <w:name w:val="Абзац"/>
    <w:basedOn w:val="a"/>
    <w:link w:val="ae"/>
    <w:qFormat/>
    <w:rsid w:val="00826884"/>
    <w:pPr>
      <w:ind w:firstLine="360"/>
      <w:jc w:val="both"/>
    </w:pPr>
    <w:rPr>
      <w:rFonts w:ascii="Calibri" w:hAnsi="Calibri"/>
      <w:szCs w:val="24"/>
    </w:rPr>
  </w:style>
  <w:style w:type="paragraph" w:styleId="af">
    <w:name w:val="Closing"/>
    <w:basedOn w:val="a"/>
    <w:link w:val="af0"/>
    <w:rsid w:val="00826884"/>
    <w:pPr>
      <w:widowControl w:val="0"/>
      <w:ind w:left="4252" w:firstLine="284"/>
      <w:jc w:val="both"/>
    </w:pPr>
    <w:rPr>
      <w:rFonts w:eastAsia="SimSun"/>
    </w:rPr>
  </w:style>
  <w:style w:type="character" w:customStyle="1" w:styleId="af0">
    <w:name w:val="Прощание Знак"/>
    <w:basedOn w:val="a0"/>
    <w:link w:val="af"/>
    <w:rsid w:val="00826884"/>
    <w:rPr>
      <w:rFonts w:ascii="Times New Roman" w:eastAsia="SimSun" w:hAnsi="Times New Roman" w:cs="Times New Roman"/>
      <w:sz w:val="20"/>
      <w:szCs w:val="20"/>
      <w:lang w:eastAsia="ru-RU"/>
    </w:rPr>
  </w:style>
  <w:style w:type="character" w:customStyle="1" w:styleId="10">
    <w:name w:val="Заголовок 1 Знак"/>
    <w:basedOn w:val="a0"/>
    <w:link w:val="1"/>
    <w:uiPriority w:val="9"/>
    <w:rsid w:val="00492C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92C50"/>
    <w:pPr>
      <w:spacing w:after="120" w:line="480" w:lineRule="auto"/>
      <w:ind w:left="283"/>
    </w:pPr>
  </w:style>
  <w:style w:type="character" w:customStyle="1" w:styleId="22">
    <w:name w:val="Основной текст с отступом 2 Знак"/>
    <w:basedOn w:val="a0"/>
    <w:link w:val="21"/>
    <w:rsid w:val="00492C50"/>
    <w:rPr>
      <w:rFonts w:ascii="Times New Roman" w:eastAsia="Times New Roman" w:hAnsi="Times New Roman" w:cs="Times New Roman"/>
      <w:sz w:val="20"/>
      <w:szCs w:val="20"/>
      <w:lang w:eastAsia="ru-RU"/>
    </w:rPr>
  </w:style>
  <w:style w:type="paragraph" w:styleId="af1">
    <w:name w:val="List Paragraph"/>
    <w:basedOn w:val="a"/>
    <w:uiPriority w:val="34"/>
    <w:qFormat/>
    <w:rsid w:val="00916C1D"/>
    <w:pPr>
      <w:ind w:left="708"/>
    </w:pPr>
    <w:rPr>
      <w:sz w:val="24"/>
      <w:szCs w:val="24"/>
    </w:rPr>
  </w:style>
  <w:style w:type="paragraph" w:customStyle="1" w:styleId="Default">
    <w:name w:val="Default"/>
    <w:rsid w:val="00916C1D"/>
    <w:pPr>
      <w:autoSpaceDE w:val="0"/>
      <w:autoSpaceDN w:val="0"/>
      <w:adjustRightInd w:val="0"/>
      <w:spacing w:after="0" w:line="240" w:lineRule="auto"/>
    </w:pPr>
    <w:rPr>
      <w:rFonts w:ascii="Arial" w:eastAsia="Times New Roman" w:hAnsi="Arial" w:cs="Arial"/>
      <w:color w:val="000000"/>
      <w:sz w:val="24"/>
      <w:szCs w:val="24"/>
    </w:rPr>
  </w:style>
  <w:style w:type="paragraph" w:styleId="af2">
    <w:name w:val="Balloon Text"/>
    <w:basedOn w:val="a"/>
    <w:link w:val="af3"/>
    <w:uiPriority w:val="99"/>
    <w:semiHidden/>
    <w:unhideWhenUsed/>
    <w:rsid w:val="000F5802"/>
    <w:rPr>
      <w:rFonts w:ascii="Tahoma" w:hAnsi="Tahoma" w:cs="Tahoma"/>
      <w:sz w:val="16"/>
      <w:szCs w:val="16"/>
    </w:rPr>
  </w:style>
  <w:style w:type="character" w:customStyle="1" w:styleId="af3">
    <w:name w:val="Текст выноски Знак"/>
    <w:basedOn w:val="a0"/>
    <w:link w:val="af2"/>
    <w:uiPriority w:val="99"/>
    <w:semiHidden/>
    <w:rsid w:val="000F5802"/>
    <w:rPr>
      <w:rFonts w:ascii="Tahoma" w:eastAsia="Times New Roman" w:hAnsi="Tahoma" w:cs="Tahoma"/>
      <w:sz w:val="16"/>
      <w:szCs w:val="16"/>
      <w:lang w:eastAsia="ru-RU"/>
    </w:rPr>
  </w:style>
  <w:style w:type="character" w:customStyle="1" w:styleId="ae">
    <w:name w:val="Абзац Знак"/>
    <w:link w:val="ad"/>
    <w:rsid w:val="007B7221"/>
    <w:rPr>
      <w:rFonts w:ascii="Calibri" w:eastAsia="Times New Roman" w:hAnsi="Calibri"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E91F-2DF3-43FC-B266-EF7AB47F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hwmo-lryusupova</dc:creator>
  <cp:lastModifiedBy>MYChernikova</cp:lastModifiedBy>
  <cp:revision>2</cp:revision>
  <dcterms:created xsi:type="dcterms:W3CDTF">2024-02-15T09:05:00Z</dcterms:created>
  <dcterms:modified xsi:type="dcterms:W3CDTF">2024-02-15T09:05:00Z</dcterms:modified>
</cp:coreProperties>
</file>