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2B" w:rsidRDefault="0004002B" w:rsidP="0004002B">
      <w:pPr>
        <w:ind w:left="7090" w:firstLine="709"/>
        <w:rPr>
          <w:lang w:val="ru-RU"/>
        </w:rPr>
      </w:pPr>
      <w:bookmarkStart w:id="0" w:name="_GoBack"/>
      <w:bookmarkEnd w:id="0"/>
    </w:p>
    <w:p w:rsidR="0004002B" w:rsidRDefault="0004002B" w:rsidP="0004002B">
      <w:pPr>
        <w:pStyle w:val="a8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Анкета выгодоприобретателя -</w:t>
      </w:r>
    </w:p>
    <w:p w:rsidR="0004002B" w:rsidRDefault="0004002B" w:rsidP="0004002B">
      <w:pPr>
        <w:pStyle w:val="a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юридического лица (в том числе кредитной организации)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0"/>
        <w:gridCol w:w="5396"/>
        <w:gridCol w:w="3827"/>
      </w:tblGrid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Полное наименование, полное фирменное наименование на русском языке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Сокращенное наименование, сокращенное фирменное наименование на русском языке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Наименование, фирменное наименование на иностранных языках (полное и сокращенное)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  <w:t xml:space="preserve">Организационно–правовая форма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 xml:space="preserve">Идентификационный номер налогоплательщика - для резидента </w:t>
            </w:r>
          </w:p>
          <w:p w:rsidR="0004002B" w:rsidRDefault="0004002B" w:rsidP="007E6AAF">
            <w:pP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</w:p>
          <w:p w:rsidR="0004002B" w:rsidRDefault="0004002B" w:rsidP="007E6AAF">
            <w:pP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 xml:space="preserve"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Основной государственный регистрационный номер (ОГРН) (для резидента)/ Регистрационный номер юридического лица по месту учреждения и регистрации (для нерезидента)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Дата внесения записи в ЕГРЮЛ о юридическом лице, зарегистрированном после 01.07.2002 (для резидента) / Дата учреждения и регистрации  (для нерезидента)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4002B" w:rsidTr="0004002B">
        <w:trPr>
          <w:cantSplit/>
          <w:trHeight w:val="18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  <w:t>Адрес юридического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Код постановки на учет в налоговом органе (КПП)</w:t>
            </w:r>
          </w:p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Код юридического лица в соответствии с Общероссийским классификатором предприятий и организаций  (ОКПО)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Банковский идентификационный код – для кредитных организаций-резидентов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13.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rFonts w:eastAsia="Arial" w:cs="Pragmatica"/>
                <w:b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Сведения о лицензиях на право осуществления деятельности, подлежащей лицензированию (вид, номер, дата выдачи лицензии, кем выдана, срок действия, перечень видов лицензируемой деятельности)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14.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pStyle w:val="ConsPlusNormal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Сведения об органах юридического лица 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акции (долей) юридического лица)</w:t>
            </w:r>
          </w:p>
          <w:p w:rsidR="0004002B" w:rsidRDefault="0004002B" w:rsidP="007E6AAF">
            <w:pPr>
              <w:pStyle w:val="ConsPlusNormal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  <w:trHeight w:val="2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15.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 xml:space="preserve">Номера контактных телефонов и факсов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  <w:trHeight w:val="2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16.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  <w:t>Интернет-сайт, адрес электронной почты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4002B" w:rsidTr="0004002B">
        <w:trPr>
          <w:cantSplit/>
          <w:trHeight w:val="18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lastRenderedPageBreak/>
              <w:t>17.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</w:pPr>
            <w:r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</w:rPr>
              <w:t>Почтовый адрес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4002B" w:rsidRDefault="0004002B" w:rsidP="007E6AA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4002B" w:rsidTr="0004002B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rFonts w:ascii="Pragmatica" w:eastAsia="Arial" w:hAnsi="Pragmatica" w:cs="Pragmatica"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Зарегистрированный:</w:t>
            </w:r>
          </w:p>
          <w:p w:rsidR="0004002B" w:rsidRDefault="0004002B" w:rsidP="007E6AAF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4002B" w:rsidRDefault="0004002B" w:rsidP="007E6AAF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Оплаченный:</w:t>
            </w:r>
          </w:p>
          <w:p w:rsidR="0004002B" w:rsidRDefault="0004002B" w:rsidP="007E6AAF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4002B" w:rsidTr="000400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2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2B" w:rsidRDefault="0004002B" w:rsidP="007E6AAF">
            <w:pPr>
              <w:keepNext/>
              <w:keepLines/>
              <w:shd w:val="clear" w:color="auto" w:fill="FFFFFF"/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финансовом положении</w:t>
            </w:r>
          </w:p>
          <w:p w:rsidR="0004002B" w:rsidRDefault="0004002B" w:rsidP="007E6AAF">
            <w:pPr>
              <w:keepNext/>
              <w:keepLines/>
              <w:shd w:val="clear" w:color="auto" w:fill="FFFFFF"/>
              <w:ind w:right="-23"/>
              <w:jc w:val="center"/>
              <w:rPr>
                <w:sz w:val="18"/>
                <w:szCs w:val="18"/>
              </w:rPr>
            </w:pPr>
          </w:p>
        </w:tc>
      </w:tr>
      <w:tr w:rsidR="0004002B" w:rsidTr="000400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2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19.1.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фактах неисполнения юридическим лицом своих денежных обязательств по причине отсутствия денежных средств на банковских счетах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Картотека: </w:t>
            </w: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Отсутствует  </w:t>
            </w: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Имеется 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Задолженность: </w:t>
            </w: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Отсутствует </w:t>
            </w: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Имеется 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  <w:p w:rsidR="0004002B" w:rsidRDefault="0004002B" w:rsidP="007E6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Арест: </w:t>
            </w: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</w:rPr>
              <w:t xml:space="preserve"> Отсутствует </w:t>
            </w: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</w:rPr>
              <w:t xml:space="preserve"> Имеется</w:t>
            </w:r>
          </w:p>
          <w:p w:rsidR="0004002B" w:rsidRDefault="0004002B" w:rsidP="007E6AAF">
            <w:pPr>
              <w:keepNext/>
              <w:keepLines/>
              <w:shd w:val="clear" w:color="auto" w:fill="FFFFFF"/>
              <w:ind w:right="-23"/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04002B" w:rsidRDefault="0004002B" w:rsidP="007E6AAF">
            <w:pPr>
              <w:keepNext/>
              <w:keepLines/>
              <w:shd w:val="clear" w:color="auto" w:fill="FFFFFF"/>
              <w:ind w:right="-23"/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</w:tc>
      </w:tr>
      <w:tr w:rsidR="0004002B" w:rsidTr="000400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30"/>
        </w:trPr>
        <w:tc>
          <w:tcPr>
            <w:tcW w:w="700" w:type="dxa"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19.2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Данные о рейтинге юридического лица, размещенные в сети «Интернет» на сайтах международных и российских рейтинговых агентств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Данные не представлены на сайтах международных и российских рейтинговых агентств 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&amp; Poor’s: ____________</w:t>
            </w: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Fitch-Ratings: ____________</w:t>
            </w: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spacing w:val="4"/>
                <w:sz w:val="18"/>
                <w:szCs w:val="18"/>
              </w:rPr>
            </w:pP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Moody’s Investors Service: ____________</w:t>
            </w: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Национальные рейтинговые агентства: ____________</w:t>
            </w: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</w:rPr>
              <w:t>Другие: ____________</w:t>
            </w:r>
          </w:p>
        </w:tc>
      </w:tr>
    </w:tbl>
    <w:p w:rsidR="0004002B" w:rsidRDefault="0004002B" w:rsidP="0004002B">
      <w:pPr>
        <w:pStyle w:val="af"/>
        <w:ind w:firstLine="0"/>
        <w:jc w:val="center"/>
        <w:rPr>
          <w:rFonts w:ascii="Times New Roman" w:hAnsi="Times New Roman"/>
          <w:color w:val="auto"/>
          <w:sz w:val="18"/>
          <w:szCs w:val="18"/>
        </w:rPr>
        <w:sectPr w:rsidR="0004002B">
          <w:headerReference w:type="default" r:id="rId6"/>
          <w:footerReference w:type="default" r:id="rId7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984"/>
        <w:gridCol w:w="5425"/>
      </w:tblGrid>
      <w:tr w:rsidR="0004002B" w:rsidTr="007E6AAF">
        <w:trPr>
          <w:cantSplit/>
          <w:trHeight w:val="18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19.3.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качестве документов, свидетельствующих о финансовом положении юридического лица получено (допускается предоставление юридическим лицом документов в объеме любого из предложенных вариантов):</w:t>
            </w:r>
          </w:p>
          <w:p w:rsidR="0004002B" w:rsidRDefault="0004002B" w:rsidP="007E6AAF">
            <w:pPr>
              <w:rPr>
                <w:bCs/>
                <w:sz w:val="18"/>
                <w:szCs w:val="18"/>
                <w:lang w:val="ru-RU"/>
              </w:rPr>
            </w:pPr>
          </w:p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pacing w:val="4"/>
                <w:sz w:val="18"/>
                <w:szCs w:val="18"/>
                <w:lang w:val="ru-RU"/>
              </w:rPr>
              <w:t xml:space="preserve"> Период деятельности юридического лица не превышает трех месяцев со дня регистрации, что не позволяет предоставить в Банк сведения (документы) о финансовом положении (такие как бухгалтерская отчетность, налоговые декларации, аудиторские заключения и т.д.). </w:t>
            </w:r>
            <w:r>
              <w:rPr>
                <w:spacing w:val="4"/>
                <w:sz w:val="18"/>
                <w:szCs w:val="18"/>
              </w:rPr>
              <w:t>Обязуемся предоставить сведения (документы) о финансовом положении.</w:t>
            </w:r>
            <w:r>
              <w:rPr>
                <w:sz w:val="18"/>
                <w:szCs w:val="18"/>
              </w:rPr>
              <w:t xml:space="preserve"> *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Копия годовой бухгалтерской отчетности на последнюю отчетную дату (бухгалтерский баланс, отчет о прибылях и убытках) с отметками налогового органа об их принятии, или без такой отметки с приложением либо копии квитанции об отправке заказного письма с описью вложения (при отправлении на почте), либо копии подтверждения отправки на бумажных носителях (при передаче в электронном виде).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Для юридического лица-нерезидента, не являющегося налогоплательщиком РФ</w:t>
            </w:r>
            <w:r>
              <w:rPr>
                <w:sz w:val="18"/>
                <w:szCs w:val="18"/>
                <w:lang w:val="ru-RU"/>
              </w:rPr>
              <w:t xml:space="preserve">: копия финансового отчета за последний отчетный период, предоставляемого юридическим лицом-нерезидентом компетентным государственным учреждениям по месту регистрации или деятельности (при отсутствии финансового отчета за последний отчетный период предоставляется финансовый отчет за предыдущий отчетный период). 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об общедоступном источнике информации, содержащем финансовый отчет (если имеется):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pacing w:val="4"/>
                <w:sz w:val="18"/>
                <w:szCs w:val="18"/>
                <w:lang w:val="ru-RU"/>
              </w:rPr>
            </w:pP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Копия годовой (квартальной) налоговой отчетности (за последние отчетные даты) с отметками налогового органа об их принятии, или без такой отметки с приложением либо копии квитанции об отправке заказного письма с описью вложения (при отправлении на почте), либо копии подтверждения отправки на бумажных носителях (при передаче в электронном виде) 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>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РФ.</w:t>
            </w:r>
          </w:p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Для юридического лица-нерезидента, не являющегося налогоплательщиком РФ</w:t>
            </w:r>
            <w:r>
              <w:rPr>
                <w:sz w:val="18"/>
                <w:szCs w:val="18"/>
                <w:lang w:val="ru-RU"/>
              </w:rPr>
              <w:t>: 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места нахождения (регистрации) юридического лица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Справка об исполнении налогоплательщиком обязанности по уплате налогов, сборов, пеней, штрафов, выданную налоговым органом, сроком давности не более одного месяца с даты поступления в Банк документов для установления деловых отношений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предоставления документов в Банк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spacing w:val="4"/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Справка из кредитной организации, в которой финансовая организация находилось ранее или находится в настоящее время на обслуживании, об открытых в данной кредитной организации счетах (вкладах) с указанием остатков по счетам</w:t>
            </w:r>
            <w:r>
              <w:rPr>
                <w:rStyle w:val="a9"/>
                <w:color w:val="FFFFFF"/>
                <w:spacing w:val="4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  <w:lang w:val="ru-RU"/>
              </w:rPr>
              <w:t>**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</w:rPr>
              <w:t xml:space="preserve"> Иные документы (указать)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pacing w:val="4"/>
                <w:sz w:val="18"/>
                <w:szCs w:val="18"/>
              </w:rPr>
            </w:pP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9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2B" w:rsidRDefault="0004002B" w:rsidP="007E6AAF">
            <w:pPr>
              <w:keepNext/>
              <w:keepLines/>
              <w:shd w:val="clear" w:color="auto" w:fill="FFFFFF"/>
              <w:ind w:right="-23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деловой репутации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20.1.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Деловая репутация юридического лица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Компания малоизвестна, информация о ней отсутствует в открытых источниках информации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Компания малоизвестна, но информация о ней присутствует в открытых источниках информации, в частности (указать источник: сайт, печатное издание и т.п.):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Устойчивое положение на рынке, наличие постоянных деловых партнеров, информация о компании присутствует в открытых источниках информации, в частности (указать источник: сайт, печатное издание и т.п.):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Известная компания с устойчивым положением на рынке, постоянными деловыми партнерами, информация как о ней, так и о её основных контрагентах публична и доступна, в частности: (указать источник: сайт, печатное издание и т.п.):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20.2.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Способ подтверждения информации о деловой репутации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Отзывы в произвольной форме (при возможности его получения) о юридическом лице других клиентов АйСиБиСи Банка (АО), имеющих с ним деловые отношения </w:t>
            </w:r>
          </w:p>
        </w:tc>
      </w:tr>
      <w:tr w:rsidR="0004002B" w:rsidTr="007E6AAF">
        <w:trPr>
          <w:cantSplit/>
          <w:trHeight w:val="182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Отзывы в произвольной форме (при возможности их получения)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юридического лица</w:t>
            </w:r>
          </w:p>
        </w:tc>
      </w:tr>
      <w:tr w:rsidR="0004002B" w:rsidTr="007E6AAF">
        <w:trPr>
          <w:cantSplit/>
          <w:trHeight w:val="344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  <w:lang w:val="ru-RU"/>
              </w:rPr>
            </w:pPr>
            <w:r>
              <w:rPr>
                <w:spacing w:val="4"/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Невозможно предоставить указанные отзывы по следующей причине:</w:t>
            </w:r>
          </w:p>
        </w:tc>
      </w:tr>
      <w:tr w:rsidR="0004002B" w:rsidTr="007E6AAF">
        <w:trPr>
          <w:cantSplit/>
          <w:trHeight w:val="45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pacing w:val="4"/>
                <w:sz w:val="18"/>
                <w:szCs w:val="18"/>
                <w:lang w:val="ru-RU"/>
              </w:rPr>
            </w:pPr>
          </w:p>
        </w:tc>
      </w:tr>
      <w:tr w:rsidR="0004002B" w:rsidTr="007E6AAF">
        <w:trPr>
          <w:cantSplit/>
          <w:trHeight w:val="344"/>
        </w:trPr>
        <w:tc>
          <w:tcPr>
            <w:tcW w:w="6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imSun" w:char="F06F"/>
            </w:r>
            <w:r>
              <w:rPr>
                <w:sz w:val="18"/>
                <w:szCs w:val="18"/>
                <w:lang w:val="ru-RU"/>
              </w:rPr>
              <w:t xml:space="preserve"> Отзывы или иные сведения о деловой репутации юридического лица в произвольной форме, полученные от третьих лиц (контрагентов, партнеров и др.); и (или) сведения о деловой репутации юридического лица в произвольной форме, представленные самим юридическим лицом; и (или) сведения о деловой репутации в произвольной форме, полученные Банком из открытых источников информации (сеть «Интернет» и др.) </w:t>
            </w:r>
            <w:r>
              <w:rPr>
                <w:sz w:val="18"/>
                <w:szCs w:val="18"/>
              </w:rPr>
              <w:t>(указать сведения или документ):</w:t>
            </w:r>
          </w:p>
        </w:tc>
      </w:tr>
      <w:tr w:rsidR="0004002B" w:rsidTr="007E6AAF">
        <w:trPr>
          <w:cantSplit/>
          <w:trHeight w:val="45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02B" w:rsidRDefault="0004002B" w:rsidP="007E6AAF">
            <w:pPr>
              <w:pStyle w:val="af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rPr>
                <w:sz w:val="18"/>
                <w:szCs w:val="18"/>
              </w:rPr>
            </w:pPr>
          </w:p>
        </w:tc>
      </w:tr>
      <w:tr w:rsidR="0004002B" w:rsidTr="007E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оформления анкеты выгодоприобретателя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4002B" w:rsidTr="007E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</w:rPr>
              <w:t xml:space="preserve"> обновлений анкеты выгодоприобретателя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4002B" w:rsidTr="007E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Фамилия, имя, отчество (при наличии последнего), должность сотрудника банка, заполнившего анкету выгодоприобретателя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04002B" w:rsidTr="007E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02B" w:rsidRDefault="0004002B" w:rsidP="007E6AAF">
            <w:pPr>
              <w:pStyle w:val="af"/>
              <w:snapToGrid w:val="0"/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Фамилия, имя, отчество (при наличии последнего), должность сотрудника банка, обновившего анкету выгодоприобретателя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B" w:rsidRDefault="0004002B" w:rsidP="007E6AAF">
            <w:pPr>
              <w:snapToGri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</w:tbl>
    <w:p w:rsidR="0004002B" w:rsidRDefault="0004002B" w:rsidP="0004002B">
      <w:pPr>
        <w:pStyle w:val="a6"/>
        <w:rPr>
          <w:sz w:val="18"/>
          <w:szCs w:val="18"/>
        </w:rPr>
      </w:pPr>
    </w:p>
    <w:p w:rsidR="0004002B" w:rsidRDefault="0004002B" w:rsidP="0004002B">
      <w:pPr>
        <w:pStyle w:val="a6"/>
        <w:rPr>
          <w:sz w:val="18"/>
          <w:szCs w:val="18"/>
        </w:rPr>
      </w:pPr>
      <w:r>
        <w:rPr>
          <w:sz w:val="18"/>
          <w:szCs w:val="18"/>
        </w:rPr>
        <w:t>Анкета заполнена на электронном носителе.</w:t>
      </w:r>
    </w:p>
    <w:p w:rsidR="0004002B" w:rsidRDefault="0004002B" w:rsidP="0004002B">
      <w:pPr>
        <w:pStyle w:val="a6"/>
        <w:rPr>
          <w:sz w:val="18"/>
          <w:szCs w:val="18"/>
        </w:rPr>
      </w:pPr>
      <w:r>
        <w:rPr>
          <w:sz w:val="18"/>
          <w:szCs w:val="18"/>
        </w:rPr>
        <w:t>Перенос на бумажный носитель осуществил:</w:t>
      </w:r>
    </w:p>
    <w:p w:rsidR="0004002B" w:rsidRDefault="0004002B" w:rsidP="0004002B">
      <w:pPr>
        <w:pStyle w:val="a6"/>
        <w:rPr>
          <w:sz w:val="18"/>
          <w:szCs w:val="18"/>
        </w:rPr>
      </w:pPr>
    </w:p>
    <w:p w:rsidR="0004002B" w:rsidRDefault="0004002B" w:rsidP="0004002B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                __________________          ___________________________ </w:t>
      </w:r>
    </w:p>
    <w:p w:rsidR="0004002B" w:rsidRDefault="0004002B" w:rsidP="0004002B">
      <w:pPr>
        <w:pStyle w:val="a6"/>
        <w:rPr>
          <w:b/>
          <w:sz w:val="16"/>
          <w:szCs w:val="16"/>
        </w:rPr>
      </w:pPr>
      <w:r>
        <w:rPr>
          <w:sz w:val="16"/>
          <w:szCs w:val="16"/>
        </w:rPr>
        <w:t>должность сотрудника банка, осуществившего                    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04002B" w:rsidRDefault="0004002B" w:rsidP="0004002B">
      <w:pPr>
        <w:pStyle w:val="a6"/>
        <w:rPr>
          <w:sz w:val="16"/>
          <w:szCs w:val="16"/>
        </w:rPr>
      </w:pPr>
      <w:r>
        <w:rPr>
          <w:sz w:val="16"/>
          <w:szCs w:val="16"/>
        </w:rPr>
        <w:t>перенос анкеты   на бумажный носитель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4002B" w:rsidRDefault="0004002B" w:rsidP="0004002B">
      <w:pPr>
        <w:pStyle w:val="a6"/>
        <w:jc w:val="right"/>
        <w:rPr>
          <w:i/>
        </w:rPr>
      </w:pPr>
    </w:p>
    <w:p w:rsidR="0004002B" w:rsidRDefault="0004002B" w:rsidP="0004002B">
      <w:pPr>
        <w:pStyle w:val="a6"/>
        <w:jc w:val="right"/>
        <w:rPr>
          <w:i/>
        </w:rPr>
      </w:pPr>
    </w:p>
    <w:p w:rsidR="00703E5A" w:rsidRPr="0004002B" w:rsidRDefault="00147978">
      <w:pPr>
        <w:rPr>
          <w:lang w:val="ru-RU"/>
        </w:rPr>
      </w:pPr>
    </w:p>
    <w:sectPr w:rsidR="00703E5A" w:rsidRPr="0004002B" w:rsidSect="008E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EE" w:rsidRDefault="00FB41EE" w:rsidP="0004002B">
      <w:pPr>
        <w:spacing w:after="0" w:line="240" w:lineRule="auto"/>
      </w:pPr>
      <w:r>
        <w:separator/>
      </w:r>
    </w:p>
  </w:endnote>
  <w:endnote w:type="continuationSeparator" w:id="0">
    <w:p w:rsidR="00FB41EE" w:rsidRDefault="00FB41EE" w:rsidP="0004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B" w:rsidRDefault="0014797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eastAsia="zh-CN"/>
      </w:rPr>
      <w:t>1</w:t>
    </w:r>
    <w:r>
      <w:rPr>
        <w:noProof/>
        <w:lang w:eastAsia="zh-CN"/>
      </w:rPr>
      <w:fldChar w:fldCharType="end"/>
    </w:r>
  </w:p>
  <w:p w:rsidR="0004002B" w:rsidRDefault="000400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EE" w:rsidRDefault="00FB41EE" w:rsidP="0004002B">
      <w:pPr>
        <w:spacing w:after="0" w:line="240" w:lineRule="auto"/>
      </w:pPr>
      <w:r>
        <w:separator/>
      </w:r>
    </w:p>
  </w:footnote>
  <w:footnote w:type="continuationSeparator" w:id="0">
    <w:p w:rsidR="00FB41EE" w:rsidRDefault="00FB41EE" w:rsidP="0004002B">
      <w:pPr>
        <w:spacing w:after="0" w:line="240" w:lineRule="auto"/>
      </w:pPr>
      <w:r>
        <w:continuationSeparator/>
      </w:r>
    </w:p>
  </w:footnote>
  <w:footnote w:id="1">
    <w:p w:rsidR="0004002B" w:rsidRDefault="0004002B" w:rsidP="0004002B">
      <w:pPr>
        <w:autoSpaceDE w:val="0"/>
        <w:autoSpaceDN w:val="0"/>
        <w:adjustRightInd w:val="0"/>
        <w:jc w:val="both"/>
        <w:rPr>
          <w:vertAlign w:val="superscript"/>
          <w:lang w:val="ru-RU"/>
        </w:rPr>
      </w:pPr>
      <w:r>
        <w:rPr>
          <w:rStyle w:val="a9"/>
          <w:lang w:val="ru-RU"/>
        </w:rPr>
        <w:t>*</w:t>
      </w:r>
      <w:r>
        <w:rPr>
          <w:vertAlign w:val="superscript"/>
          <w:lang w:val="ru-RU"/>
        </w:rPr>
        <w:t xml:space="preserve"> Настоящий пункт применим только для юридических лиц, период деятельности которых не превышает трех месяцев со дня их регистрации.</w:t>
      </w:r>
    </w:p>
    <w:p w:rsidR="0004002B" w:rsidRDefault="0004002B" w:rsidP="0004002B">
      <w:pPr>
        <w:pStyle w:val="ab"/>
      </w:pPr>
      <w:r>
        <w:rPr>
          <w:rStyle w:val="a9"/>
        </w:rPr>
        <w:sym w:font="Courier New" w:char="F02A"/>
      </w:r>
      <w:r>
        <w:rPr>
          <w:rStyle w:val="a9"/>
        </w:rPr>
        <w:sym w:font="Courier New" w:char="F02A"/>
      </w:r>
      <w:r>
        <w:t xml:space="preserve"> </w:t>
      </w:r>
      <w:r>
        <w:rPr>
          <w:rStyle w:val="a9"/>
        </w:rPr>
        <w:t>Настоящий пункт применим только для</w:t>
      </w:r>
      <w:r>
        <w:t xml:space="preserve"> </w:t>
      </w:r>
      <w:r>
        <w:rPr>
          <w:rStyle w:val="a9"/>
        </w:rPr>
        <w:t xml:space="preserve"> юридических лиц-нерезидентов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B" w:rsidRDefault="0004002B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B"/>
    <w:rsid w:val="0004002B"/>
    <w:rsid w:val="00147978"/>
    <w:rsid w:val="001E1CED"/>
    <w:rsid w:val="004A20AF"/>
    <w:rsid w:val="006D4999"/>
    <w:rsid w:val="008E625F"/>
    <w:rsid w:val="00A57679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7D7C-5345-4C25-A486-1EB5E2C0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2B"/>
    <w:pPr>
      <w:suppressAutoHyphens/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04002B"/>
    <w:rPr>
      <w:sz w:val="20"/>
      <w:szCs w:val="20"/>
      <w:lang w:eastAsia="ar-SA"/>
    </w:rPr>
  </w:style>
  <w:style w:type="character" w:customStyle="1" w:styleId="a5">
    <w:name w:val="Основной текст с отступом Знак"/>
    <w:link w:val="a6"/>
    <w:rsid w:val="0004002B"/>
    <w:rPr>
      <w:sz w:val="20"/>
      <w:szCs w:val="20"/>
      <w:lang w:eastAsia="ar-SA"/>
    </w:rPr>
  </w:style>
  <w:style w:type="character" w:customStyle="1" w:styleId="a7">
    <w:name w:val="Заголовок Знак"/>
    <w:link w:val="a8"/>
    <w:rsid w:val="0004002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9">
    <w:name w:val="footnote reference"/>
    <w:rsid w:val="0004002B"/>
    <w:rPr>
      <w:rFonts w:cs="Times New Roman"/>
      <w:vertAlign w:val="superscript"/>
    </w:rPr>
  </w:style>
  <w:style w:type="character" w:customStyle="1" w:styleId="aa">
    <w:name w:val="Текст сноски Знак"/>
    <w:link w:val="ab"/>
    <w:locked/>
    <w:rsid w:val="0004002B"/>
    <w:rPr>
      <w:lang w:eastAsia="ar-SA"/>
    </w:rPr>
  </w:style>
  <w:style w:type="character" w:customStyle="1" w:styleId="ac">
    <w:name w:val="Нижний колонтитул Знак"/>
    <w:link w:val="ad"/>
    <w:uiPriority w:val="99"/>
    <w:rsid w:val="0004002B"/>
    <w:rPr>
      <w:sz w:val="20"/>
      <w:szCs w:val="20"/>
      <w:lang w:eastAsia="ar-SA"/>
    </w:rPr>
  </w:style>
  <w:style w:type="character" w:customStyle="1" w:styleId="ConsNormal">
    <w:name w:val="ConsNormal Знак"/>
    <w:link w:val="ConsNormal0"/>
    <w:locked/>
    <w:rsid w:val="0004002B"/>
    <w:rPr>
      <w:rFonts w:ascii="Arial" w:hAnsi="Arial" w:cs="Arial"/>
      <w:lang w:eastAsia="ar-SA"/>
    </w:rPr>
  </w:style>
  <w:style w:type="paragraph" w:styleId="ab">
    <w:name w:val="footnote text"/>
    <w:basedOn w:val="a"/>
    <w:link w:val="aa"/>
    <w:rsid w:val="0004002B"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1">
    <w:name w:val="Текст сноски Знак1"/>
    <w:basedOn w:val="a0"/>
    <w:uiPriority w:val="99"/>
    <w:semiHidden/>
    <w:rsid w:val="0004002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6">
    <w:name w:val="Body Text Indent"/>
    <w:basedOn w:val="a"/>
    <w:link w:val="a5"/>
    <w:rsid w:val="0004002B"/>
    <w:pPr>
      <w:spacing w:before="120"/>
      <w:ind w:firstLine="360"/>
      <w:jc w:val="both"/>
    </w:pPr>
    <w:rPr>
      <w:rFonts w:asciiTheme="minorHAnsi" w:eastAsiaTheme="minorEastAsia" w:hAnsiTheme="minorHAnsi" w:cstheme="minorBidi"/>
      <w:lang w:val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04002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Title"/>
    <w:basedOn w:val="a"/>
    <w:next w:val="ae"/>
    <w:link w:val="a7"/>
    <w:qFormat/>
    <w:rsid w:val="0004002B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11">
    <w:name w:val="Название Знак1"/>
    <w:basedOn w:val="a0"/>
    <w:uiPriority w:val="10"/>
    <w:rsid w:val="00040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ad">
    <w:name w:val="footer"/>
    <w:basedOn w:val="a"/>
    <w:link w:val="ac"/>
    <w:uiPriority w:val="99"/>
    <w:rsid w:val="0004002B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Theme="minorHAnsi" w:eastAsiaTheme="minorEastAsia" w:hAnsiTheme="minorHAnsi" w:cstheme="minorBidi"/>
      <w:lang w:val="ru-RU"/>
    </w:rPr>
  </w:style>
  <w:style w:type="character" w:customStyle="1" w:styleId="12">
    <w:name w:val="Нижний колонтитул Знак1"/>
    <w:basedOn w:val="a0"/>
    <w:uiPriority w:val="99"/>
    <w:semiHidden/>
    <w:rsid w:val="0004002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4">
    <w:name w:val="header"/>
    <w:basedOn w:val="a"/>
    <w:link w:val="a3"/>
    <w:rsid w:val="0004002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ru-RU"/>
    </w:rPr>
  </w:style>
  <w:style w:type="character" w:customStyle="1" w:styleId="13">
    <w:name w:val="Верхний колонтитул Знак1"/>
    <w:basedOn w:val="a0"/>
    <w:uiPriority w:val="99"/>
    <w:semiHidden/>
    <w:rsid w:val="0004002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onsNormal0">
    <w:name w:val="ConsNormal"/>
    <w:link w:val="ConsNormal"/>
    <w:rsid w:val="0004002B"/>
    <w:pPr>
      <w:suppressAutoHyphens/>
      <w:overflowPunct w:val="0"/>
      <w:autoSpaceDE w:val="0"/>
      <w:spacing w:after="160" w:line="259" w:lineRule="auto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af">
    <w:name w:val="Îñí. òåêñò"/>
    <w:rsid w:val="0004002B"/>
    <w:pPr>
      <w:suppressAutoHyphens/>
      <w:overflowPunct w:val="0"/>
      <w:autoSpaceDE w:val="0"/>
      <w:spacing w:after="160" w:line="259" w:lineRule="auto"/>
      <w:ind w:firstLine="567"/>
      <w:jc w:val="both"/>
      <w:textAlignment w:val="baseline"/>
    </w:pPr>
    <w:rPr>
      <w:rFonts w:ascii="Pragmatica" w:eastAsia="Times New Roman" w:hAnsi="Pragmatica" w:cs="Pragmatica"/>
      <w:color w:val="000000"/>
      <w:sz w:val="20"/>
      <w:szCs w:val="20"/>
      <w:lang w:val="en-US" w:eastAsia="ar-SA"/>
    </w:rPr>
  </w:style>
  <w:style w:type="paragraph" w:customStyle="1" w:styleId="ConsPlusNormal">
    <w:name w:val="ConsPlusNormal"/>
    <w:rsid w:val="0004002B"/>
    <w:pPr>
      <w:widowControl w:val="0"/>
      <w:suppressAutoHyphens/>
      <w:autoSpaceDE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e">
    <w:name w:val="Subtitle"/>
    <w:basedOn w:val="a"/>
    <w:next w:val="a"/>
    <w:link w:val="af0"/>
    <w:uiPriority w:val="11"/>
    <w:qFormat/>
    <w:rsid w:val="000400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0400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7117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hwmo-DSProkhorova</dc:creator>
  <cp:keywords/>
  <dc:description/>
  <cp:lastModifiedBy>MVSoldatova</cp:lastModifiedBy>
  <cp:revision>2</cp:revision>
  <dcterms:created xsi:type="dcterms:W3CDTF">2024-07-12T12:14:00Z</dcterms:created>
  <dcterms:modified xsi:type="dcterms:W3CDTF">2024-07-12T12:14:00Z</dcterms:modified>
</cp:coreProperties>
</file>